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BAA" w:rsidRPr="00497697" w:rsidRDefault="00483BAA" w:rsidP="00CC4AF8">
      <w:pPr>
        <w:pStyle w:val="Contenutocornice"/>
        <w:jc w:val="center"/>
        <w:rPr>
          <w:rFonts w:ascii="Arial" w:hAnsi="Arial" w:cs="Arial"/>
          <w:b/>
          <w:sz w:val="32"/>
        </w:rPr>
      </w:pPr>
      <w:r w:rsidRPr="00497697">
        <w:rPr>
          <w:rFonts w:ascii="Arial" w:hAnsi="Arial" w:cs="Arial"/>
          <w:b/>
          <w:sz w:val="32"/>
        </w:rPr>
        <w:t>Comune di Pecco</w:t>
      </w:r>
    </w:p>
    <w:p w:rsidR="00483BAA" w:rsidRPr="00497697" w:rsidRDefault="00483BAA" w:rsidP="00483BAA">
      <w:pPr>
        <w:spacing w:after="480"/>
        <w:jc w:val="center"/>
        <w:rPr>
          <w:rFonts w:ascii="Arial" w:hAnsi="Arial" w:cs="Arial"/>
          <w:u w:val="single"/>
        </w:rPr>
      </w:pPr>
      <w:r w:rsidRPr="00497697">
        <w:rPr>
          <w:rFonts w:ascii="Arial" w:hAnsi="Arial" w:cs="Arial"/>
          <w:noProof/>
          <w:lang w:eastAsia="it-IT"/>
        </w:rPr>
        <w:drawing>
          <wp:inline distT="0" distB="0" distL="0" distR="0" wp14:anchorId="049939E6" wp14:editId="054ED193">
            <wp:extent cx="1130263" cy="1495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ECCO.jpg"/>
                    <pic:cNvPicPr/>
                  </pic:nvPicPr>
                  <pic:blipFill>
                    <a:blip r:embed="rId9">
                      <a:extLst>
                        <a:ext uri="{28A0092B-C50C-407E-A947-70E740481C1C}">
                          <a14:useLocalDpi xmlns:a14="http://schemas.microsoft.com/office/drawing/2010/main" val="0"/>
                        </a:ext>
                      </a:extLst>
                    </a:blip>
                    <a:stretch>
                      <a:fillRect/>
                    </a:stretch>
                  </pic:blipFill>
                  <pic:spPr>
                    <a:xfrm>
                      <a:off x="0" y="0"/>
                      <a:ext cx="1155981" cy="1529451"/>
                    </a:xfrm>
                    <a:prstGeom prst="rect">
                      <a:avLst/>
                    </a:prstGeom>
                  </pic:spPr>
                </pic:pic>
              </a:graphicData>
            </a:graphic>
          </wp:inline>
        </w:drawing>
      </w:r>
    </w:p>
    <w:p w:rsidR="000363B2" w:rsidRPr="00497697" w:rsidRDefault="00483BAA" w:rsidP="000363B2">
      <w:pPr>
        <w:spacing w:after="120"/>
        <w:jc w:val="center"/>
        <w:rPr>
          <w:rFonts w:ascii="Arial" w:hAnsi="Arial" w:cs="Arial"/>
          <w:b/>
          <w:sz w:val="36"/>
        </w:rPr>
      </w:pPr>
      <w:r w:rsidRPr="00497697">
        <w:rPr>
          <w:rFonts w:ascii="Arial" w:hAnsi="Arial" w:cs="Arial"/>
          <w:b/>
          <w:sz w:val="36"/>
        </w:rPr>
        <w:t>P</w:t>
      </w:r>
      <w:r w:rsidR="000363B2" w:rsidRPr="00497697">
        <w:rPr>
          <w:rFonts w:ascii="Arial" w:hAnsi="Arial" w:cs="Arial"/>
          <w:b/>
          <w:sz w:val="36"/>
        </w:rPr>
        <w:t xml:space="preserve">IANO </w:t>
      </w:r>
      <w:r w:rsidRPr="00497697">
        <w:rPr>
          <w:rFonts w:ascii="Arial" w:hAnsi="Arial" w:cs="Arial"/>
          <w:b/>
          <w:sz w:val="36"/>
        </w:rPr>
        <w:t xml:space="preserve">DEL COLORE </w:t>
      </w:r>
      <w:r w:rsidR="000363B2" w:rsidRPr="00497697">
        <w:rPr>
          <w:rFonts w:ascii="Arial" w:hAnsi="Arial" w:cs="Arial"/>
          <w:b/>
          <w:sz w:val="36"/>
        </w:rPr>
        <w:t xml:space="preserve">E DELL’ARREDO URBANO </w:t>
      </w:r>
    </w:p>
    <w:p w:rsidR="00483BAA" w:rsidRPr="00497697" w:rsidRDefault="00483BAA" w:rsidP="00483BAA">
      <w:pPr>
        <w:spacing w:after="600"/>
        <w:jc w:val="center"/>
        <w:rPr>
          <w:rFonts w:ascii="Arial" w:hAnsi="Arial" w:cs="Arial"/>
          <w:b/>
          <w:sz w:val="36"/>
        </w:rPr>
      </w:pPr>
      <w:r w:rsidRPr="00497697">
        <w:rPr>
          <w:rFonts w:ascii="Arial" w:hAnsi="Arial" w:cs="Arial"/>
          <w:b/>
          <w:sz w:val="36"/>
        </w:rPr>
        <w:t>PER L’ABITATO DI PECCO</w:t>
      </w:r>
    </w:p>
    <w:p w:rsidR="00483BAA" w:rsidRPr="00497697" w:rsidRDefault="00483BAA" w:rsidP="00483BAA">
      <w:pPr>
        <w:spacing w:before="240"/>
        <w:jc w:val="right"/>
        <w:rPr>
          <w:rFonts w:ascii="Arial" w:hAnsi="Arial" w:cs="Arial"/>
          <w:i/>
          <w:sz w:val="28"/>
          <w:u w:val="single"/>
        </w:rPr>
      </w:pPr>
      <w:r w:rsidRPr="00497697">
        <w:rPr>
          <w:rFonts w:ascii="Arial" w:hAnsi="Arial" w:cs="Arial"/>
          <w:i/>
          <w:sz w:val="28"/>
          <w:u w:val="single"/>
        </w:rPr>
        <w:t>Norme di Attuazione</w:t>
      </w:r>
    </w:p>
    <w:p w:rsidR="00483BAA" w:rsidRPr="00497697" w:rsidRDefault="00483BAA" w:rsidP="00483BAA">
      <w:pPr>
        <w:rPr>
          <w:rFonts w:ascii="Arial" w:eastAsiaTheme="majorEastAsia" w:hAnsi="Arial" w:cs="Arial"/>
          <w:szCs w:val="26"/>
          <w:u w:val="single"/>
        </w:rPr>
      </w:pPr>
      <w:r w:rsidRPr="00497697">
        <w:rPr>
          <w:rFonts w:ascii="Arial" w:hAnsi="Arial" w:cs="Arial"/>
          <w:i/>
          <w:noProof/>
          <w:sz w:val="28"/>
          <w:u w:val="single"/>
          <w:lang w:eastAsia="it-IT"/>
        </w:rPr>
        <mc:AlternateContent>
          <mc:Choice Requires="wps">
            <w:drawing>
              <wp:anchor distT="0" distB="0" distL="114300" distR="114300" simplePos="0" relativeHeight="251659264" behindDoc="0" locked="0" layoutInCell="1" allowOverlap="1" wp14:anchorId="3BCA9D8A" wp14:editId="670A8641">
                <wp:simplePos x="0" y="0"/>
                <wp:positionH relativeFrom="column">
                  <wp:posOffset>127635</wp:posOffset>
                </wp:positionH>
                <wp:positionV relativeFrom="paragraph">
                  <wp:posOffset>1498600</wp:posOffset>
                </wp:positionV>
                <wp:extent cx="2276475" cy="3267075"/>
                <wp:effectExtent l="0" t="0" r="9525" b="9525"/>
                <wp:wrapNone/>
                <wp:docPr id="2" name="Casella di testo 2"/>
                <wp:cNvGraphicFramePr/>
                <a:graphic xmlns:a="http://schemas.openxmlformats.org/drawingml/2006/main">
                  <a:graphicData uri="http://schemas.microsoft.com/office/word/2010/wordprocessingShape">
                    <wps:wsp>
                      <wps:cNvSpPr/>
                      <wps:spPr>
                        <a:xfrm>
                          <a:off x="0" y="0"/>
                          <a:ext cx="2276475" cy="3267075"/>
                        </a:xfrm>
                        <a:prstGeom prst="rect">
                          <a:avLst/>
                        </a:prstGeom>
                        <a:solidFill>
                          <a:sysClr val="window" lastClr="FFFFFF"/>
                        </a:solidFill>
                        <a:ln w="6480">
                          <a:noFill/>
                        </a:ln>
                        <a:effectLst/>
                      </wps:spPr>
                      <wps:txbx>
                        <w:txbxContent>
                          <w:p w:rsidR="00483BAA" w:rsidRPr="00497697" w:rsidRDefault="00483BAA" w:rsidP="00483BAA">
                            <w:pPr>
                              <w:pStyle w:val="Contenutocornice"/>
                              <w:spacing w:after="120"/>
                              <w:rPr>
                                <w:rFonts w:ascii="Arial" w:hAnsi="Arial" w:cs="Arial"/>
                                <w:i/>
                              </w:rPr>
                            </w:pPr>
                            <w:r w:rsidRPr="00497697">
                              <w:rPr>
                                <w:rFonts w:ascii="Arial" w:hAnsi="Arial" w:cs="Arial"/>
                                <w:i/>
                                <w:color w:val="000000"/>
                              </w:rPr>
                              <w:t>Committente:</w:t>
                            </w:r>
                          </w:p>
                          <w:p w:rsidR="00483BAA" w:rsidRPr="00497697" w:rsidRDefault="00483BAA" w:rsidP="00483BAA">
                            <w:pPr>
                              <w:pStyle w:val="Contenutocornice"/>
                              <w:spacing w:after="0"/>
                              <w:rPr>
                                <w:rFonts w:ascii="Arial" w:hAnsi="Arial" w:cs="Arial"/>
                                <w:b/>
                              </w:rPr>
                            </w:pPr>
                            <w:r w:rsidRPr="00497697">
                              <w:rPr>
                                <w:rFonts w:ascii="Arial" w:hAnsi="Arial" w:cs="Arial"/>
                                <w:b/>
                                <w:color w:val="000000"/>
                              </w:rPr>
                              <w:t xml:space="preserve">Comune di Pecco  </w:t>
                            </w:r>
                          </w:p>
                          <w:p w:rsidR="00483BAA" w:rsidRPr="00497697" w:rsidRDefault="006C6065" w:rsidP="00483BAA">
                            <w:pPr>
                              <w:pStyle w:val="Contenutocornice"/>
                              <w:spacing w:after="0"/>
                              <w:rPr>
                                <w:rFonts w:ascii="Arial" w:hAnsi="Arial" w:cs="Arial"/>
                              </w:rPr>
                            </w:pPr>
                            <w:r w:rsidRPr="00497697">
                              <w:rPr>
                                <w:rFonts w:ascii="Arial" w:hAnsi="Arial" w:cs="Arial"/>
                                <w:color w:val="000000"/>
                              </w:rPr>
                              <w:t>Via Roma</w:t>
                            </w:r>
                            <w:r w:rsidR="00483BAA" w:rsidRPr="00497697">
                              <w:rPr>
                                <w:rFonts w:ascii="Arial" w:hAnsi="Arial" w:cs="Arial"/>
                                <w:color w:val="000000"/>
                              </w:rPr>
                              <w:t xml:space="preserve">, </w:t>
                            </w:r>
                            <w:r w:rsidRPr="00497697">
                              <w:rPr>
                                <w:rFonts w:ascii="Arial" w:hAnsi="Arial" w:cs="Arial"/>
                                <w:color w:val="000000"/>
                              </w:rPr>
                              <w:t>7</w:t>
                            </w:r>
                            <w:r w:rsidR="00483BAA" w:rsidRPr="00497697">
                              <w:rPr>
                                <w:rFonts w:ascii="Arial" w:hAnsi="Arial" w:cs="Arial"/>
                                <w:color w:val="000000"/>
                              </w:rPr>
                              <w:t xml:space="preserve"> - 100</w:t>
                            </w:r>
                            <w:r w:rsidRPr="00497697">
                              <w:rPr>
                                <w:rFonts w:ascii="Arial" w:hAnsi="Arial" w:cs="Arial"/>
                                <w:color w:val="000000"/>
                              </w:rPr>
                              <w:t>8</w:t>
                            </w:r>
                            <w:r w:rsidR="00483BAA" w:rsidRPr="00497697">
                              <w:rPr>
                                <w:rFonts w:ascii="Arial" w:hAnsi="Arial" w:cs="Arial"/>
                                <w:color w:val="000000"/>
                              </w:rPr>
                              <w:t xml:space="preserve">0 </w:t>
                            </w:r>
                          </w:p>
                          <w:p w:rsidR="00483BAA" w:rsidRPr="00497697" w:rsidRDefault="00483BAA" w:rsidP="00483BAA">
                            <w:pPr>
                              <w:pStyle w:val="Contenutocornice"/>
                              <w:spacing w:after="240"/>
                              <w:rPr>
                                <w:rFonts w:ascii="Arial" w:hAnsi="Arial" w:cs="Arial"/>
                              </w:rPr>
                            </w:pPr>
                            <w:r w:rsidRPr="00497697">
                              <w:rPr>
                                <w:rFonts w:ascii="Arial" w:hAnsi="Arial" w:cs="Arial"/>
                                <w:color w:val="000000"/>
                              </w:rPr>
                              <w:t>Pecco (TO)</w:t>
                            </w:r>
                          </w:p>
                          <w:p w:rsidR="00483BAA" w:rsidRPr="00497697" w:rsidRDefault="00483BAA" w:rsidP="00483BAA">
                            <w:pPr>
                              <w:pStyle w:val="Contenutocornice"/>
                              <w:spacing w:after="120"/>
                              <w:rPr>
                                <w:rFonts w:ascii="Arial" w:hAnsi="Arial" w:cs="Arial"/>
                                <w:i/>
                              </w:rPr>
                            </w:pPr>
                            <w:r w:rsidRPr="00497697">
                              <w:rPr>
                                <w:rFonts w:ascii="Arial" w:hAnsi="Arial" w:cs="Arial"/>
                                <w:i/>
                                <w:color w:val="000000"/>
                              </w:rPr>
                              <w:t>Professionista incaricato:</w:t>
                            </w:r>
                          </w:p>
                          <w:p w:rsidR="00483BAA" w:rsidRPr="00497697" w:rsidRDefault="00483BAA" w:rsidP="00483BAA">
                            <w:pPr>
                              <w:pStyle w:val="Contenutocornice"/>
                              <w:spacing w:after="0"/>
                              <w:rPr>
                                <w:rFonts w:ascii="Arial" w:hAnsi="Arial" w:cs="Arial"/>
                                <w:b/>
                              </w:rPr>
                            </w:pPr>
                            <w:r w:rsidRPr="00497697">
                              <w:rPr>
                                <w:rFonts w:ascii="Arial" w:hAnsi="Arial" w:cs="Arial"/>
                                <w:b/>
                                <w:color w:val="000000"/>
                              </w:rPr>
                              <w:t>Arch. Elisa D'Agostino</w:t>
                            </w:r>
                          </w:p>
                          <w:p w:rsidR="00483BAA" w:rsidRPr="00497697" w:rsidRDefault="00483BAA" w:rsidP="00483BAA">
                            <w:pPr>
                              <w:pStyle w:val="Contenutocornice"/>
                              <w:spacing w:after="240"/>
                              <w:rPr>
                                <w:rFonts w:ascii="Arial" w:hAnsi="Arial" w:cs="Arial"/>
                              </w:rPr>
                            </w:pPr>
                            <w:r w:rsidRPr="00497697">
                              <w:rPr>
                                <w:rFonts w:ascii="Arial" w:hAnsi="Arial" w:cs="Arial"/>
                                <w:color w:val="000000"/>
                              </w:rPr>
                              <w:t>Via Circonvallazione Ovest, 3 10131 Borgomasino (TO)</w:t>
                            </w:r>
                          </w:p>
                          <w:p w:rsidR="00483BAA" w:rsidRPr="00497697" w:rsidRDefault="00483BAA" w:rsidP="00483BAA">
                            <w:pPr>
                              <w:pStyle w:val="Contenutocornice"/>
                              <w:spacing w:after="120"/>
                              <w:rPr>
                                <w:rFonts w:ascii="Arial" w:hAnsi="Arial" w:cs="Arial"/>
                                <w:i/>
                              </w:rPr>
                            </w:pPr>
                            <w:r w:rsidRPr="00497697">
                              <w:rPr>
                                <w:rFonts w:ascii="Arial" w:hAnsi="Arial" w:cs="Arial"/>
                                <w:i/>
                                <w:color w:val="000000"/>
                              </w:rPr>
                              <w:t>Collaboratore alla progettazione:</w:t>
                            </w:r>
                          </w:p>
                          <w:p w:rsidR="00483BAA" w:rsidRPr="00497697" w:rsidRDefault="00483BAA" w:rsidP="00483BAA">
                            <w:pPr>
                              <w:pStyle w:val="Contenutocornice"/>
                              <w:spacing w:after="0"/>
                              <w:rPr>
                                <w:rFonts w:ascii="Arial" w:hAnsi="Arial" w:cs="Arial"/>
                                <w:b/>
                              </w:rPr>
                            </w:pPr>
                            <w:r w:rsidRPr="00497697">
                              <w:rPr>
                                <w:rFonts w:ascii="Arial" w:hAnsi="Arial" w:cs="Arial"/>
                                <w:b/>
                                <w:color w:val="000000"/>
                              </w:rPr>
                              <w:t xml:space="preserve">ARCHIVA </w:t>
                            </w:r>
                            <w:proofErr w:type="spellStart"/>
                            <w:r w:rsidRPr="00497697">
                              <w:rPr>
                                <w:rFonts w:ascii="Arial" w:hAnsi="Arial" w:cs="Arial"/>
                                <w:b/>
                                <w:color w:val="000000"/>
                              </w:rPr>
                              <w:t>S.r.l.s</w:t>
                            </w:r>
                            <w:proofErr w:type="spellEnd"/>
                            <w:r w:rsidRPr="00497697">
                              <w:rPr>
                                <w:rFonts w:ascii="Arial" w:hAnsi="Arial" w:cs="Arial"/>
                                <w:b/>
                                <w:color w:val="000000"/>
                              </w:rPr>
                              <w:t>.</w:t>
                            </w:r>
                          </w:p>
                          <w:p w:rsidR="00483BAA" w:rsidRPr="00497697" w:rsidRDefault="00483BAA" w:rsidP="00483BAA">
                            <w:pPr>
                              <w:pStyle w:val="Contenutocornice"/>
                              <w:spacing w:after="0"/>
                              <w:rPr>
                                <w:rFonts w:ascii="Arial" w:hAnsi="Arial" w:cs="Arial"/>
                              </w:rPr>
                            </w:pPr>
                            <w:r w:rsidRPr="00497697">
                              <w:rPr>
                                <w:rFonts w:ascii="Arial" w:hAnsi="Arial" w:cs="Arial"/>
                                <w:color w:val="000000"/>
                              </w:rPr>
                              <w:t>Corso Stati Uniti 35,</w:t>
                            </w:r>
                          </w:p>
                          <w:p w:rsidR="00483BAA" w:rsidRPr="00497697" w:rsidRDefault="00483BAA" w:rsidP="00483BAA">
                            <w:pPr>
                              <w:pStyle w:val="Contenutocornice"/>
                              <w:spacing w:after="0"/>
                              <w:rPr>
                                <w:rFonts w:ascii="Arial" w:hAnsi="Arial" w:cs="Arial"/>
                              </w:rPr>
                            </w:pPr>
                            <w:r w:rsidRPr="00497697">
                              <w:rPr>
                                <w:rFonts w:ascii="Arial" w:hAnsi="Arial" w:cs="Arial"/>
                                <w:color w:val="000000"/>
                              </w:rPr>
                              <w:t>10129 Torino</w:t>
                            </w:r>
                          </w:p>
                        </w:txbxContent>
                      </wps:txbx>
                      <wps:bodyPr>
                        <a:prstTxWarp prst="textNoShape">
                          <a:avLst/>
                        </a:prstTxWarp>
                        <a:noAutofit/>
                      </wps:bodyPr>
                    </wps:wsp>
                  </a:graphicData>
                </a:graphic>
                <wp14:sizeRelV relativeFrom="margin">
                  <wp14:pctHeight>0</wp14:pctHeight>
                </wp14:sizeRelV>
              </wp:anchor>
            </w:drawing>
          </mc:Choice>
          <mc:Fallback>
            <w:pict>
              <v:rect id="Casella di testo 2" o:spid="_x0000_s1026" style="position:absolute;margin-left:10.05pt;margin-top:118pt;width:179.25pt;height:25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" fillcolor="window" stroked="f" strokeweight=".18mm">
                <v:textbox>
                  <w:txbxContent>
                    <w:p w:rsidR="00483BAA" w:rsidRPr="00497697" w:rsidRDefault="00483BAA" w:rsidP="00483BAA">
                      <w:pPr>
                        <w:pStyle w:val="Contenutocornice"/>
                        <w:spacing w:after="120"/>
                        <w:rPr>
                          <w:rFonts w:ascii="Arial" w:hAnsi="Arial" w:cs="Arial"/>
                          <w:i/>
                        </w:rPr>
                      </w:pPr>
                      <w:r w:rsidRPr="00497697">
                        <w:rPr>
                          <w:rFonts w:ascii="Arial" w:hAnsi="Arial" w:cs="Arial"/>
                          <w:i/>
                          <w:color w:val="000000"/>
                        </w:rPr>
                        <w:t>Committente:</w:t>
                      </w:r>
                    </w:p>
                    <w:p w:rsidR="00483BAA" w:rsidRPr="00497697" w:rsidRDefault="00483BAA" w:rsidP="00483BAA">
                      <w:pPr>
                        <w:pStyle w:val="Contenutocornice"/>
                        <w:spacing w:after="0"/>
                        <w:rPr>
                          <w:rFonts w:ascii="Arial" w:hAnsi="Arial" w:cs="Arial"/>
                          <w:b/>
                        </w:rPr>
                      </w:pPr>
                      <w:r w:rsidRPr="00497697">
                        <w:rPr>
                          <w:rFonts w:ascii="Arial" w:hAnsi="Arial" w:cs="Arial"/>
                          <w:b/>
                          <w:color w:val="000000"/>
                        </w:rPr>
                        <w:t xml:space="preserve">Comune di Pecco  </w:t>
                      </w:r>
                    </w:p>
                    <w:p w:rsidR="00483BAA" w:rsidRPr="00497697" w:rsidRDefault="006C6065" w:rsidP="00483BAA">
                      <w:pPr>
                        <w:pStyle w:val="Contenutocornice"/>
                        <w:spacing w:after="0"/>
                        <w:rPr>
                          <w:rFonts w:ascii="Arial" w:hAnsi="Arial" w:cs="Arial"/>
                        </w:rPr>
                      </w:pPr>
                      <w:r w:rsidRPr="00497697">
                        <w:rPr>
                          <w:rFonts w:ascii="Arial" w:hAnsi="Arial" w:cs="Arial"/>
                          <w:color w:val="000000"/>
                        </w:rPr>
                        <w:t>Via Roma</w:t>
                      </w:r>
                      <w:r w:rsidR="00483BAA" w:rsidRPr="00497697">
                        <w:rPr>
                          <w:rFonts w:ascii="Arial" w:hAnsi="Arial" w:cs="Arial"/>
                          <w:color w:val="000000"/>
                        </w:rPr>
                        <w:t xml:space="preserve">, </w:t>
                      </w:r>
                      <w:r w:rsidRPr="00497697">
                        <w:rPr>
                          <w:rFonts w:ascii="Arial" w:hAnsi="Arial" w:cs="Arial"/>
                          <w:color w:val="000000"/>
                        </w:rPr>
                        <w:t>7</w:t>
                      </w:r>
                      <w:r w:rsidR="00483BAA" w:rsidRPr="00497697">
                        <w:rPr>
                          <w:rFonts w:ascii="Arial" w:hAnsi="Arial" w:cs="Arial"/>
                          <w:color w:val="000000"/>
                        </w:rPr>
                        <w:t xml:space="preserve"> - 100</w:t>
                      </w:r>
                      <w:r w:rsidRPr="00497697">
                        <w:rPr>
                          <w:rFonts w:ascii="Arial" w:hAnsi="Arial" w:cs="Arial"/>
                          <w:color w:val="000000"/>
                        </w:rPr>
                        <w:t>8</w:t>
                      </w:r>
                      <w:r w:rsidR="00483BAA" w:rsidRPr="00497697">
                        <w:rPr>
                          <w:rFonts w:ascii="Arial" w:hAnsi="Arial" w:cs="Arial"/>
                          <w:color w:val="000000"/>
                        </w:rPr>
                        <w:t xml:space="preserve">0 </w:t>
                      </w:r>
                    </w:p>
                    <w:p w:rsidR="00483BAA" w:rsidRPr="00497697" w:rsidRDefault="00483BAA" w:rsidP="00483BAA">
                      <w:pPr>
                        <w:pStyle w:val="Contenutocornice"/>
                        <w:spacing w:after="240"/>
                        <w:rPr>
                          <w:rFonts w:ascii="Arial" w:hAnsi="Arial" w:cs="Arial"/>
                        </w:rPr>
                      </w:pPr>
                      <w:r w:rsidRPr="00497697">
                        <w:rPr>
                          <w:rFonts w:ascii="Arial" w:hAnsi="Arial" w:cs="Arial"/>
                          <w:color w:val="000000"/>
                        </w:rPr>
                        <w:t>Pecco (TO)</w:t>
                      </w:r>
                    </w:p>
                    <w:p w:rsidR="00483BAA" w:rsidRPr="00497697" w:rsidRDefault="00483BAA" w:rsidP="00483BAA">
                      <w:pPr>
                        <w:pStyle w:val="Contenutocornice"/>
                        <w:spacing w:after="120"/>
                        <w:rPr>
                          <w:rFonts w:ascii="Arial" w:hAnsi="Arial" w:cs="Arial"/>
                          <w:i/>
                        </w:rPr>
                      </w:pPr>
                      <w:r w:rsidRPr="00497697">
                        <w:rPr>
                          <w:rFonts w:ascii="Arial" w:hAnsi="Arial" w:cs="Arial"/>
                          <w:i/>
                          <w:color w:val="000000"/>
                        </w:rPr>
                        <w:t>Professionista incaricato:</w:t>
                      </w:r>
                    </w:p>
                    <w:p w:rsidR="00483BAA" w:rsidRPr="00497697" w:rsidRDefault="00483BAA" w:rsidP="00483BAA">
                      <w:pPr>
                        <w:pStyle w:val="Contenutocornice"/>
                        <w:spacing w:after="0"/>
                        <w:rPr>
                          <w:rFonts w:ascii="Arial" w:hAnsi="Arial" w:cs="Arial"/>
                          <w:b/>
                        </w:rPr>
                      </w:pPr>
                      <w:r w:rsidRPr="00497697">
                        <w:rPr>
                          <w:rFonts w:ascii="Arial" w:hAnsi="Arial" w:cs="Arial"/>
                          <w:b/>
                          <w:color w:val="000000"/>
                        </w:rPr>
                        <w:t>Arch. Elisa D'Agostino</w:t>
                      </w:r>
                    </w:p>
                    <w:p w:rsidR="00483BAA" w:rsidRPr="00497697" w:rsidRDefault="00483BAA" w:rsidP="00483BAA">
                      <w:pPr>
                        <w:pStyle w:val="Contenutocornice"/>
                        <w:spacing w:after="240"/>
                        <w:rPr>
                          <w:rFonts w:ascii="Arial" w:hAnsi="Arial" w:cs="Arial"/>
                        </w:rPr>
                      </w:pPr>
                      <w:r w:rsidRPr="00497697">
                        <w:rPr>
                          <w:rFonts w:ascii="Arial" w:hAnsi="Arial" w:cs="Arial"/>
                          <w:color w:val="000000"/>
                        </w:rPr>
                        <w:t>Via Circonvallazione Ovest, 3 10131 Borgomasino (TO)</w:t>
                      </w:r>
                    </w:p>
                    <w:p w:rsidR="00483BAA" w:rsidRPr="00497697" w:rsidRDefault="00483BAA" w:rsidP="00483BAA">
                      <w:pPr>
                        <w:pStyle w:val="Contenutocornice"/>
                        <w:spacing w:after="120"/>
                        <w:rPr>
                          <w:rFonts w:ascii="Arial" w:hAnsi="Arial" w:cs="Arial"/>
                          <w:i/>
                        </w:rPr>
                      </w:pPr>
                      <w:r w:rsidRPr="00497697">
                        <w:rPr>
                          <w:rFonts w:ascii="Arial" w:hAnsi="Arial" w:cs="Arial"/>
                          <w:i/>
                          <w:color w:val="000000"/>
                        </w:rPr>
                        <w:t>Collaboratore alla progettazione:</w:t>
                      </w:r>
                    </w:p>
                    <w:p w:rsidR="00483BAA" w:rsidRPr="00497697" w:rsidRDefault="00483BAA" w:rsidP="00483BAA">
                      <w:pPr>
                        <w:pStyle w:val="Contenutocornice"/>
                        <w:spacing w:after="0"/>
                        <w:rPr>
                          <w:rFonts w:ascii="Arial" w:hAnsi="Arial" w:cs="Arial"/>
                          <w:b/>
                        </w:rPr>
                      </w:pPr>
                      <w:r w:rsidRPr="00497697">
                        <w:rPr>
                          <w:rFonts w:ascii="Arial" w:hAnsi="Arial" w:cs="Arial"/>
                          <w:b/>
                          <w:color w:val="000000"/>
                        </w:rPr>
                        <w:t xml:space="preserve">ARCHIVA </w:t>
                      </w:r>
                      <w:proofErr w:type="spellStart"/>
                      <w:r w:rsidRPr="00497697">
                        <w:rPr>
                          <w:rFonts w:ascii="Arial" w:hAnsi="Arial" w:cs="Arial"/>
                          <w:b/>
                          <w:color w:val="000000"/>
                        </w:rPr>
                        <w:t>S.r.l.s</w:t>
                      </w:r>
                      <w:proofErr w:type="spellEnd"/>
                      <w:r w:rsidRPr="00497697">
                        <w:rPr>
                          <w:rFonts w:ascii="Arial" w:hAnsi="Arial" w:cs="Arial"/>
                          <w:b/>
                          <w:color w:val="000000"/>
                        </w:rPr>
                        <w:t>.</w:t>
                      </w:r>
                    </w:p>
                    <w:p w:rsidR="00483BAA" w:rsidRPr="00497697" w:rsidRDefault="00483BAA" w:rsidP="00483BAA">
                      <w:pPr>
                        <w:pStyle w:val="Contenutocornice"/>
                        <w:spacing w:after="0"/>
                        <w:rPr>
                          <w:rFonts w:ascii="Arial" w:hAnsi="Arial" w:cs="Arial"/>
                        </w:rPr>
                      </w:pPr>
                      <w:r w:rsidRPr="00497697">
                        <w:rPr>
                          <w:rFonts w:ascii="Arial" w:hAnsi="Arial" w:cs="Arial"/>
                          <w:color w:val="000000"/>
                        </w:rPr>
                        <w:t>Corso Stati Uniti 35,</w:t>
                      </w:r>
                    </w:p>
                    <w:p w:rsidR="00483BAA" w:rsidRPr="00497697" w:rsidRDefault="00483BAA" w:rsidP="00483BAA">
                      <w:pPr>
                        <w:pStyle w:val="Contenutocornice"/>
                        <w:spacing w:after="0"/>
                        <w:rPr>
                          <w:rFonts w:ascii="Arial" w:hAnsi="Arial" w:cs="Arial"/>
                        </w:rPr>
                      </w:pPr>
                      <w:r w:rsidRPr="00497697">
                        <w:rPr>
                          <w:rFonts w:ascii="Arial" w:hAnsi="Arial" w:cs="Arial"/>
                          <w:color w:val="000000"/>
                        </w:rPr>
                        <w:t>10129 Torino</w:t>
                      </w:r>
                    </w:p>
                  </w:txbxContent>
                </v:textbox>
              </v:rect>
            </w:pict>
          </mc:Fallback>
        </mc:AlternateContent>
      </w:r>
      <w:r w:rsidRPr="00497697">
        <w:rPr>
          <w:rFonts w:ascii="Arial" w:hAnsi="Arial" w:cs="Arial"/>
        </w:rPr>
        <w:br w:type="page"/>
      </w:r>
    </w:p>
    <w:sdt>
      <w:sdtPr>
        <w:rPr>
          <w:rFonts w:asciiTheme="minorHAnsi" w:eastAsiaTheme="minorHAnsi" w:hAnsiTheme="minorHAnsi" w:cstheme="minorBidi"/>
          <w:color w:val="auto"/>
          <w:sz w:val="22"/>
          <w:szCs w:val="22"/>
          <w:lang w:eastAsia="en-US"/>
        </w:rPr>
        <w:id w:val="-1885942435"/>
        <w:docPartObj>
          <w:docPartGallery w:val="Table of Contents"/>
          <w:docPartUnique/>
        </w:docPartObj>
      </w:sdtPr>
      <w:sdtEndPr>
        <w:rPr>
          <w:rFonts w:ascii="Tahoma" w:hAnsi="Tahoma" w:cs="Tahoma"/>
          <w:bCs/>
        </w:rPr>
      </w:sdtEndPr>
      <w:sdtContent>
        <w:p w:rsidR="00CC4AF8" w:rsidRPr="00497697" w:rsidRDefault="00CC4AF8" w:rsidP="00497697">
          <w:pPr>
            <w:pStyle w:val="Titolosommario"/>
            <w:spacing w:before="120" w:after="120" w:line="360" w:lineRule="auto"/>
            <w:jc w:val="both"/>
            <w:rPr>
              <w:rFonts w:ascii="Arial" w:hAnsi="Arial" w:cs="Arial"/>
              <w:b/>
              <w:color w:val="auto"/>
              <w:sz w:val="22"/>
              <w:szCs w:val="22"/>
              <w:u w:val="single"/>
            </w:rPr>
          </w:pPr>
          <w:r w:rsidRPr="00497697">
            <w:rPr>
              <w:rFonts w:ascii="Arial" w:hAnsi="Arial" w:cs="Arial"/>
              <w:b/>
              <w:color w:val="auto"/>
              <w:sz w:val="22"/>
              <w:szCs w:val="22"/>
            </w:rPr>
            <w:t>Indice</w:t>
          </w:r>
        </w:p>
        <w:p w:rsidR="009B6656" w:rsidRPr="00497697" w:rsidRDefault="00CC4AF8" w:rsidP="00497697">
          <w:pPr>
            <w:pStyle w:val="Sommario2"/>
            <w:tabs>
              <w:tab w:val="right" w:leader="dot" w:pos="9628"/>
            </w:tabs>
            <w:spacing w:line="360" w:lineRule="auto"/>
            <w:jc w:val="both"/>
            <w:rPr>
              <w:rFonts w:ascii="Arial" w:eastAsiaTheme="minorEastAsia" w:hAnsi="Arial" w:cs="Arial"/>
              <w:noProof/>
              <w:lang w:eastAsia="it-IT"/>
            </w:rPr>
          </w:pPr>
          <w:r w:rsidRPr="00497697">
            <w:rPr>
              <w:rFonts w:ascii="Arial" w:hAnsi="Arial" w:cs="Arial"/>
            </w:rPr>
            <w:fldChar w:fldCharType="begin"/>
          </w:r>
          <w:r w:rsidRPr="00497697">
            <w:rPr>
              <w:rFonts w:ascii="Arial" w:hAnsi="Arial" w:cs="Arial"/>
            </w:rPr>
            <w:instrText xml:space="preserve"> TOC \o "1-3" \h \z \u </w:instrText>
          </w:r>
          <w:r w:rsidRPr="00497697">
            <w:rPr>
              <w:rFonts w:ascii="Arial" w:hAnsi="Arial" w:cs="Arial"/>
            </w:rPr>
            <w:fldChar w:fldCharType="separate"/>
          </w:r>
          <w:hyperlink w:anchor="_Toc468115017" w:history="1">
            <w:r w:rsidR="009B6656" w:rsidRPr="00497697">
              <w:rPr>
                <w:rStyle w:val="Collegamentoipertestuale"/>
                <w:rFonts w:ascii="Arial" w:hAnsi="Arial" w:cs="Arial"/>
                <w:noProof/>
              </w:rPr>
              <w:t>Art. 1 Definizione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_Toc468115017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3</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18" w:history="1">
            <w:r w:rsidR="009B6656" w:rsidRPr="00497697">
              <w:rPr>
                <w:rStyle w:val="Collegamentoipertestuale"/>
                <w:rFonts w:ascii="Arial" w:hAnsi="Arial" w:cs="Arial"/>
                <w:noProof/>
              </w:rPr>
              <w:t>Art. 2 Obiettivi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_Toc468115018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3</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19" w:history="1">
            <w:r w:rsidR="009B6656" w:rsidRPr="00497697">
              <w:rPr>
                <w:rStyle w:val="Collegamentoipertestuale"/>
                <w:rFonts w:ascii="Arial" w:hAnsi="Arial" w:cs="Arial"/>
                <w:noProof/>
              </w:rPr>
              <w:t>Art. 3 Elaborati costituenti il Piano del Colore e dell’Arredo Urbano</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_Toc468115019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3</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0" w:history="1">
            <w:r w:rsidR="009B6656" w:rsidRPr="00497697">
              <w:rPr>
                <w:rStyle w:val="Collegamentoipertestuale"/>
                <w:rFonts w:ascii="Arial" w:hAnsi="Arial" w:cs="Arial"/>
                <w:noProof/>
              </w:rPr>
              <w:t>Art. 4 Ambiti di intervento</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_Toc468115020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4</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1" w:history="1">
            <w:r w:rsidR="009B6656" w:rsidRPr="00497697">
              <w:rPr>
                <w:rStyle w:val="Collegamentoipertestuale"/>
                <w:rFonts w:ascii="Arial" w:hAnsi="Arial" w:cs="Arial"/>
                <w:noProof/>
              </w:rPr>
              <w:t>Art. 5 Tavolozze dei Colori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_Toc468115021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4</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2" w:history="1">
            <w:r w:rsidR="009B6656" w:rsidRPr="00497697">
              <w:rPr>
                <w:rStyle w:val="Collegamentoipertestuale"/>
                <w:rFonts w:ascii="Arial" w:hAnsi="Arial" w:cs="Arial"/>
                <w:noProof/>
              </w:rPr>
              <w:t>Art. 6 Modalità di attuazione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_Toc468115022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4</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3" w:history="1">
            <w:r w:rsidR="009B6656" w:rsidRPr="00497697">
              <w:rPr>
                <w:rStyle w:val="Collegamentoipertestuale"/>
                <w:rFonts w:ascii="Arial" w:hAnsi="Arial" w:cs="Arial"/>
                <w:noProof/>
              </w:rPr>
              <w:t>Art. 7 Modalità di impiego della Tavolozza Colori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_Toc468115023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5</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4" w:history="1">
            <w:r w:rsidR="009B6656" w:rsidRPr="00497697">
              <w:rPr>
                <w:rStyle w:val="Collegamentoipertestuale"/>
                <w:rFonts w:ascii="Arial" w:hAnsi="Arial" w:cs="Arial"/>
                <w:noProof/>
              </w:rPr>
              <w:t>Art. 8 Criteri generali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_Toc468115024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5</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5" w:history="1">
            <w:r w:rsidR="009B6656" w:rsidRPr="00497697">
              <w:rPr>
                <w:rStyle w:val="Collegamentoipertestuale"/>
                <w:rFonts w:ascii="Arial" w:hAnsi="Arial" w:cs="Arial"/>
                <w:noProof/>
              </w:rPr>
              <w:t>Art. 9 Metodologie di intervento non compatibili con le tecniche di rifinitura originarie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_Toc468115025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6</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6" w:history="1">
            <w:r w:rsidR="009B6656" w:rsidRPr="00497697">
              <w:rPr>
                <w:rStyle w:val="Collegamentoipertestuale"/>
                <w:rFonts w:ascii="Arial" w:hAnsi="Arial" w:cs="Arial"/>
                <w:noProof/>
              </w:rPr>
              <w:t>Art. 10 Criteri per conservare, ripristinare e valorizzare il valore documentario e identitario degli edifici degli Ambiti del Centro Storico</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_Toc468115026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6</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7" w:history="1">
            <w:r w:rsidR="009B6656" w:rsidRPr="00497697">
              <w:rPr>
                <w:rStyle w:val="Collegamentoipertestuale"/>
                <w:rFonts w:ascii="Arial" w:hAnsi="Arial" w:cs="Arial"/>
                <w:noProof/>
              </w:rPr>
              <w:t>Art. 11 Unità minime di intervento</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_Toc468115027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6</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8" w:history="1">
            <w:r w:rsidR="009B6656" w:rsidRPr="00497697">
              <w:rPr>
                <w:rStyle w:val="Collegamentoipertestuale"/>
                <w:rFonts w:ascii="Arial" w:hAnsi="Arial" w:cs="Arial"/>
                <w:noProof/>
              </w:rPr>
              <w:t>Art. 12 Iter procedurale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_Toc468115028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7</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29" w:history="1">
            <w:r w:rsidR="009B6656" w:rsidRPr="00497697">
              <w:rPr>
                <w:rStyle w:val="Collegamentoipertestuale"/>
                <w:rFonts w:ascii="Arial" w:hAnsi="Arial" w:cs="Arial"/>
                <w:noProof/>
              </w:rPr>
              <w:t>Art. 13 Il Modulo Colore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_Toc468115029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7</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0" w:history="1">
            <w:r w:rsidR="009B6656" w:rsidRPr="00497697">
              <w:rPr>
                <w:rStyle w:val="Collegamentoipertestuale"/>
                <w:rFonts w:ascii="Arial" w:hAnsi="Arial" w:cs="Arial"/>
                <w:noProof/>
              </w:rPr>
              <w:t>Art. 14 Il Verbale Colore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_Toc468115030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8</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1" w:history="1">
            <w:r w:rsidR="009B6656" w:rsidRPr="00497697">
              <w:rPr>
                <w:rStyle w:val="Collegamentoipertestuale"/>
                <w:rFonts w:ascii="Arial" w:hAnsi="Arial" w:cs="Arial"/>
                <w:noProof/>
              </w:rPr>
              <w:t>Art. 15 Gli oggetti della scena urbana</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_Toc468115031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8</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2" w:history="1">
            <w:r w:rsidR="009B6656" w:rsidRPr="00497697">
              <w:rPr>
                <w:rStyle w:val="Collegamentoipertestuale"/>
                <w:rFonts w:ascii="Arial" w:hAnsi="Arial" w:cs="Arial"/>
                <w:noProof/>
              </w:rPr>
              <w:t>Art. 16 Indicazioni per gli elementi tecnologici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_Toc468115032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8</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3" w:history="1">
            <w:r w:rsidR="009B6656" w:rsidRPr="00497697">
              <w:rPr>
                <w:rStyle w:val="Collegamentoipertestuale"/>
                <w:rFonts w:ascii="Arial" w:hAnsi="Arial" w:cs="Arial"/>
                <w:noProof/>
              </w:rPr>
              <w:t>Art. 17 Indicazioni per la corretta collocazione della segnaletica e delle affissioni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_Toc468115033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8</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4" w:history="1">
            <w:r w:rsidR="009B6656" w:rsidRPr="00497697">
              <w:rPr>
                <w:rStyle w:val="Collegamentoipertestuale"/>
                <w:rFonts w:ascii="Arial" w:hAnsi="Arial" w:cs="Arial"/>
                <w:noProof/>
              </w:rPr>
              <w:t>Art. 18 Indicazioni per la corretta manutenzione delle fontane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_Toc468115034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9</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5" w:history="1">
            <w:r w:rsidR="009B6656" w:rsidRPr="00497697">
              <w:rPr>
                <w:rStyle w:val="Collegamentoipertestuale"/>
                <w:rFonts w:ascii="Arial" w:hAnsi="Arial" w:cs="Arial"/>
                <w:noProof/>
              </w:rPr>
              <w:t>Art. 19 Tende e tettoie</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_Toc468115035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9</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6" w:history="1">
            <w:r w:rsidR="009B6656" w:rsidRPr="00497697">
              <w:rPr>
                <w:rStyle w:val="Collegamentoipertestuale"/>
                <w:rFonts w:ascii="Arial" w:hAnsi="Arial" w:cs="Arial"/>
                <w:noProof/>
              </w:rPr>
              <w:t>Art. 20 Muretti in pietra e recinzioni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_Toc468115036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9</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7" w:history="1">
            <w:r w:rsidR="009B6656" w:rsidRPr="00497697">
              <w:rPr>
                <w:rStyle w:val="Collegamentoipertestuale"/>
                <w:rFonts w:ascii="Arial" w:hAnsi="Arial" w:cs="Arial"/>
                <w:noProof/>
              </w:rPr>
              <w:t>Art. 21 Indicazioni per gli interventi di manutenzione delle pavimentazioni</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_Toc468115037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9</w:t>
            </w:r>
            <w:r w:rsidR="009B6656" w:rsidRPr="00497697">
              <w:rPr>
                <w:rFonts w:ascii="Arial" w:hAnsi="Arial" w:cs="Arial"/>
                <w:noProof/>
                <w:webHidden/>
              </w:rPr>
              <w:fldChar w:fldCharType="end"/>
            </w:r>
          </w:hyperlink>
        </w:p>
        <w:p w:rsidR="009B6656" w:rsidRPr="00497697" w:rsidRDefault="00F100BD" w:rsidP="00497697">
          <w:pPr>
            <w:pStyle w:val="Sommario2"/>
            <w:tabs>
              <w:tab w:val="right" w:leader="dot" w:pos="9628"/>
            </w:tabs>
            <w:spacing w:line="360" w:lineRule="auto"/>
            <w:jc w:val="both"/>
            <w:rPr>
              <w:rFonts w:ascii="Arial" w:eastAsiaTheme="minorEastAsia" w:hAnsi="Arial" w:cs="Arial"/>
              <w:noProof/>
              <w:lang w:eastAsia="it-IT"/>
            </w:rPr>
          </w:pPr>
          <w:hyperlink w:anchor="_Toc468115038" w:history="1">
            <w:r w:rsidR="009B6656" w:rsidRPr="00497697">
              <w:rPr>
                <w:rStyle w:val="Collegamentoipertestuale"/>
                <w:rFonts w:ascii="Arial" w:hAnsi="Arial" w:cs="Arial"/>
                <w:noProof/>
              </w:rPr>
              <w:t>Art. 22 Aggiornamento del Piano del Colore e dell’Arredo Urbano</w:t>
            </w:r>
            <w:r w:rsidR="009B6656" w:rsidRPr="00497697">
              <w:rPr>
                <w:rFonts w:ascii="Arial" w:hAnsi="Arial" w:cs="Arial"/>
                <w:noProof/>
                <w:webHidden/>
              </w:rPr>
              <w:tab/>
            </w:r>
            <w:r w:rsidR="009B6656" w:rsidRPr="00497697">
              <w:rPr>
                <w:rFonts w:ascii="Arial" w:hAnsi="Arial" w:cs="Arial"/>
                <w:noProof/>
                <w:webHidden/>
              </w:rPr>
              <w:fldChar w:fldCharType="begin"/>
            </w:r>
            <w:r w:rsidR="009B6656" w:rsidRPr="00497697">
              <w:rPr>
                <w:rFonts w:ascii="Arial" w:hAnsi="Arial" w:cs="Arial"/>
                <w:noProof/>
                <w:webHidden/>
              </w:rPr>
              <w:instrText xml:space="preserve"> PAGEREF _Toc468115038 \h </w:instrText>
            </w:r>
            <w:r w:rsidR="009B6656" w:rsidRPr="00497697">
              <w:rPr>
                <w:rFonts w:ascii="Arial" w:hAnsi="Arial" w:cs="Arial"/>
                <w:noProof/>
                <w:webHidden/>
              </w:rPr>
            </w:r>
            <w:r w:rsidR="009B6656" w:rsidRPr="00497697">
              <w:rPr>
                <w:rFonts w:ascii="Arial" w:hAnsi="Arial" w:cs="Arial"/>
                <w:noProof/>
                <w:webHidden/>
              </w:rPr>
              <w:fldChar w:fldCharType="separate"/>
            </w:r>
            <w:r w:rsidR="009B6656" w:rsidRPr="00497697">
              <w:rPr>
                <w:rFonts w:ascii="Arial" w:hAnsi="Arial" w:cs="Arial"/>
                <w:noProof/>
                <w:webHidden/>
              </w:rPr>
              <w:t>10</w:t>
            </w:r>
            <w:r w:rsidR="009B6656" w:rsidRPr="00497697">
              <w:rPr>
                <w:rFonts w:ascii="Arial" w:hAnsi="Arial" w:cs="Arial"/>
                <w:noProof/>
                <w:webHidden/>
              </w:rPr>
              <w:fldChar w:fldCharType="end"/>
            </w:r>
          </w:hyperlink>
        </w:p>
        <w:p w:rsidR="00CC4AF8" w:rsidRPr="00B50DC1" w:rsidRDefault="00CC4AF8" w:rsidP="00497697">
          <w:pPr>
            <w:spacing w:line="360" w:lineRule="auto"/>
            <w:jc w:val="both"/>
            <w:rPr>
              <w:rFonts w:ascii="Tahoma" w:hAnsi="Tahoma" w:cs="Tahoma"/>
            </w:rPr>
          </w:pPr>
          <w:r w:rsidRPr="00497697">
            <w:rPr>
              <w:rFonts w:ascii="Arial" w:hAnsi="Arial" w:cs="Arial"/>
              <w:bCs/>
            </w:rPr>
            <w:fldChar w:fldCharType="end"/>
          </w:r>
        </w:p>
      </w:sdtContent>
    </w:sdt>
    <w:p w:rsidR="00CC4AF8" w:rsidRPr="00CF72AA" w:rsidRDefault="00CC4AF8">
      <w:pPr>
        <w:rPr>
          <w:rFonts w:ascii="Tahoma" w:eastAsiaTheme="majorEastAsia" w:hAnsi="Tahoma" w:cs="Tahoma"/>
          <w:sz w:val="24"/>
          <w:szCs w:val="26"/>
          <w:u w:val="single"/>
        </w:rPr>
      </w:pPr>
      <w:r>
        <w:rPr>
          <w:rFonts w:ascii="Tahoma" w:hAnsi="Tahoma" w:cs="Tahoma"/>
          <w:sz w:val="24"/>
        </w:rPr>
        <w:br w:type="page"/>
      </w:r>
    </w:p>
    <w:p w:rsidR="00A90B66" w:rsidRPr="00497697" w:rsidRDefault="00007363" w:rsidP="00497697">
      <w:pPr>
        <w:pStyle w:val="Titolo2"/>
        <w:spacing w:before="240" w:after="120" w:line="360" w:lineRule="auto"/>
        <w:jc w:val="center"/>
        <w:rPr>
          <w:rFonts w:ascii="Arial" w:hAnsi="Arial" w:cs="Arial"/>
          <w:b/>
          <w:color w:val="auto"/>
          <w:sz w:val="22"/>
          <w:szCs w:val="22"/>
        </w:rPr>
      </w:pPr>
      <w:bookmarkStart w:id="0" w:name="_Toc468115017"/>
      <w:r w:rsidRPr="00497697">
        <w:rPr>
          <w:rFonts w:ascii="Arial" w:hAnsi="Arial" w:cs="Arial"/>
          <w:b/>
          <w:color w:val="auto"/>
          <w:sz w:val="22"/>
          <w:szCs w:val="22"/>
        </w:rPr>
        <w:lastRenderedPageBreak/>
        <w:t xml:space="preserve">Art. 1 </w:t>
      </w:r>
      <w:r w:rsidR="00F11A3D" w:rsidRPr="00497697">
        <w:rPr>
          <w:rFonts w:ascii="Arial" w:hAnsi="Arial" w:cs="Arial"/>
          <w:b/>
          <w:color w:val="auto"/>
          <w:sz w:val="22"/>
          <w:szCs w:val="22"/>
        </w:rPr>
        <w:t>Definizione</w:t>
      </w:r>
      <w:bookmarkEnd w:id="0"/>
    </w:p>
    <w:p w:rsidR="00B93A7E" w:rsidRPr="00497697" w:rsidRDefault="00B93A7E" w:rsidP="00497697">
      <w:pPr>
        <w:spacing w:after="240" w:line="360" w:lineRule="auto"/>
        <w:jc w:val="both"/>
        <w:rPr>
          <w:rFonts w:ascii="Arial" w:hAnsi="Arial" w:cs="Arial"/>
        </w:rPr>
      </w:pPr>
      <w:r w:rsidRPr="00497697">
        <w:rPr>
          <w:rFonts w:ascii="Arial" w:hAnsi="Arial" w:cs="Arial"/>
        </w:rPr>
        <w:t xml:space="preserve">Il </w:t>
      </w:r>
      <w:r w:rsidR="00F65197" w:rsidRPr="00497697">
        <w:rPr>
          <w:rFonts w:ascii="Arial" w:hAnsi="Arial" w:cs="Arial"/>
        </w:rPr>
        <w:t>Piano del Colore e dell’Arredo urbano</w:t>
      </w:r>
      <w:r w:rsidRPr="00497697">
        <w:rPr>
          <w:rFonts w:ascii="Arial" w:hAnsi="Arial" w:cs="Arial"/>
        </w:rPr>
        <w:t xml:space="preserve"> è uno strumento atto a riqualificare, valorizzare e conservare l’identità urbana del Comune di Pecco, tramite la regolazione degli interventi di coloritura, pulizia e restauro d</w:t>
      </w:r>
      <w:r w:rsidR="009019AD" w:rsidRPr="00497697">
        <w:rPr>
          <w:rFonts w:ascii="Arial" w:hAnsi="Arial" w:cs="Arial"/>
        </w:rPr>
        <w:t>elle facciate (o parte di esse), nonché tramite la gestione degli interventi di manutenzione degli oggetti della scena urbana</w:t>
      </w:r>
      <w:r w:rsidR="00635628" w:rsidRPr="00497697">
        <w:rPr>
          <w:rFonts w:ascii="Arial" w:hAnsi="Arial" w:cs="Arial"/>
        </w:rPr>
        <w:t>.</w:t>
      </w:r>
    </w:p>
    <w:p w:rsidR="00F11A3D" w:rsidRPr="00497697" w:rsidRDefault="00007363" w:rsidP="00497697">
      <w:pPr>
        <w:pStyle w:val="Titolo2"/>
        <w:spacing w:before="240" w:after="120" w:line="360" w:lineRule="auto"/>
        <w:jc w:val="center"/>
        <w:rPr>
          <w:rFonts w:ascii="Arial" w:hAnsi="Arial" w:cs="Arial"/>
          <w:b/>
          <w:color w:val="auto"/>
          <w:sz w:val="22"/>
          <w:szCs w:val="22"/>
        </w:rPr>
      </w:pPr>
      <w:bookmarkStart w:id="1" w:name="_Toc468115018"/>
      <w:r w:rsidRPr="00497697">
        <w:rPr>
          <w:rFonts w:ascii="Arial" w:hAnsi="Arial" w:cs="Arial"/>
          <w:b/>
          <w:color w:val="auto"/>
          <w:sz w:val="22"/>
          <w:szCs w:val="22"/>
        </w:rPr>
        <w:t xml:space="preserve">Art. 2 </w:t>
      </w:r>
      <w:r w:rsidR="00F11A3D" w:rsidRPr="00497697">
        <w:rPr>
          <w:rFonts w:ascii="Arial" w:hAnsi="Arial" w:cs="Arial"/>
          <w:b/>
          <w:color w:val="auto"/>
          <w:sz w:val="22"/>
          <w:szCs w:val="22"/>
        </w:rPr>
        <w:t>Obiettivi</w:t>
      </w:r>
      <w:bookmarkEnd w:id="1"/>
    </w:p>
    <w:p w:rsidR="00B93A7E" w:rsidRPr="00497697" w:rsidRDefault="00B93A7E" w:rsidP="00497697">
      <w:pPr>
        <w:spacing w:line="360" w:lineRule="auto"/>
        <w:jc w:val="both"/>
        <w:rPr>
          <w:rFonts w:ascii="Arial" w:hAnsi="Arial" w:cs="Arial"/>
        </w:rPr>
      </w:pPr>
      <w:r w:rsidRPr="00497697">
        <w:rPr>
          <w:rFonts w:ascii="Arial" w:hAnsi="Arial" w:cs="Arial"/>
        </w:rPr>
        <w:t xml:space="preserve">1. Valorizzare il paesaggio urbano di </w:t>
      </w:r>
      <w:r w:rsidR="00BF6998" w:rsidRPr="00497697">
        <w:rPr>
          <w:rFonts w:ascii="Arial" w:hAnsi="Arial" w:cs="Arial"/>
        </w:rPr>
        <w:t>Pecco</w:t>
      </w:r>
      <w:r w:rsidRPr="00497697">
        <w:rPr>
          <w:rFonts w:ascii="Arial" w:hAnsi="Arial" w:cs="Arial"/>
        </w:rPr>
        <w:t>, a partire dai fattori di continuità e leggibilità storica presenti all’interno del tessuto edilizio, supportando un suo sviluppo armonico e coerente.</w:t>
      </w:r>
    </w:p>
    <w:p w:rsidR="00B93A7E" w:rsidRPr="00497697" w:rsidRDefault="00B93A7E" w:rsidP="00497697">
      <w:pPr>
        <w:spacing w:line="360" w:lineRule="auto"/>
        <w:jc w:val="both"/>
        <w:rPr>
          <w:rFonts w:ascii="Arial" w:hAnsi="Arial" w:cs="Arial"/>
        </w:rPr>
      </w:pPr>
      <w:r w:rsidRPr="00497697">
        <w:rPr>
          <w:rFonts w:ascii="Arial" w:hAnsi="Arial" w:cs="Arial"/>
        </w:rPr>
        <w:t>2. Individuare e porre in valore gli elementi che concorrono a formare la tipicità dell’architettura locale e il linguaggio che essa tramanda.</w:t>
      </w:r>
    </w:p>
    <w:p w:rsidR="00B93A7E" w:rsidRPr="00497697" w:rsidRDefault="00B93A7E" w:rsidP="00497697">
      <w:pPr>
        <w:spacing w:line="360" w:lineRule="auto"/>
        <w:jc w:val="both"/>
        <w:rPr>
          <w:rFonts w:ascii="Arial" w:hAnsi="Arial" w:cs="Arial"/>
        </w:rPr>
      </w:pPr>
      <w:r w:rsidRPr="00497697">
        <w:rPr>
          <w:rFonts w:ascii="Arial" w:hAnsi="Arial" w:cs="Arial"/>
        </w:rPr>
        <w:t>3. Conservare e tutelare il patrimonio edilizio storico esistente.</w:t>
      </w:r>
    </w:p>
    <w:p w:rsidR="00BF6998" w:rsidRPr="00497697" w:rsidRDefault="00BF6998" w:rsidP="00497697">
      <w:pPr>
        <w:spacing w:after="240" w:line="360" w:lineRule="auto"/>
        <w:jc w:val="both"/>
        <w:rPr>
          <w:rFonts w:ascii="Arial" w:hAnsi="Arial" w:cs="Arial"/>
        </w:rPr>
      </w:pPr>
      <w:r w:rsidRPr="00497697">
        <w:rPr>
          <w:rFonts w:ascii="Arial" w:hAnsi="Arial" w:cs="Arial"/>
        </w:rPr>
        <w:t xml:space="preserve">4. </w:t>
      </w:r>
      <w:r w:rsidR="005B4BC2" w:rsidRPr="00497697">
        <w:rPr>
          <w:rFonts w:ascii="Arial" w:hAnsi="Arial" w:cs="Arial"/>
        </w:rPr>
        <w:t>Gestire</w:t>
      </w:r>
      <w:r w:rsidRPr="00497697">
        <w:rPr>
          <w:rFonts w:ascii="Arial" w:hAnsi="Arial" w:cs="Arial"/>
        </w:rPr>
        <w:t xml:space="preserve"> </w:t>
      </w:r>
      <w:r w:rsidR="005B4BC2" w:rsidRPr="00497697">
        <w:rPr>
          <w:rFonts w:ascii="Arial" w:hAnsi="Arial" w:cs="Arial"/>
        </w:rPr>
        <w:t xml:space="preserve">il </w:t>
      </w:r>
      <w:r w:rsidRPr="00497697">
        <w:rPr>
          <w:rFonts w:ascii="Arial" w:hAnsi="Arial" w:cs="Arial"/>
        </w:rPr>
        <w:t>processo di evoluzione storica avvenuto</w:t>
      </w:r>
      <w:r w:rsidR="008C3E20" w:rsidRPr="00497697">
        <w:rPr>
          <w:rFonts w:ascii="Arial" w:hAnsi="Arial" w:cs="Arial"/>
        </w:rPr>
        <w:t>, e tutt’ora in corso,</w:t>
      </w:r>
      <w:r w:rsidRPr="00497697">
        <w:rPr>
          <w:rFonts w:ascii="Arial" w:hAnsi="Arial" w:cs="Arial"/>
        </w:rPr>
        <w:t xml:space="preserve"> su</w:t>
      </w:r>
      <w:r w:rsidR="005B4BC2" w:rsidRPr="00497697">
        <w:rPr>
          <w:rFonts w:ascii="Arial" w:hAnsi="Arial" w:cs="Arial"/>
        </w:rPr>
        <w:t>l patrimonio edilizio esistente.</w:t>
      </w:r>
    </w:p>
    <w:p w:rsidR="00F11A3D" w:rsidRPr="00497697" w:rsidRDefault="00007363" w:rsidP="00497697">
      <w:pPr>
        <w:pStyle w:val="Titolo2"/>
        <w:spacing w:before="240" w:after="120" w:line="360" w:lineRule="auto"/>
        <w:jc w:val="center"/>
        <w:rPr>
          <w:rFonts w:ascii="Arial" w:hAnsi="Arial" w:cs="Arial"/>
          <w:b/>
          <w:color w:val="auto"/>
          <w:sz w:val="22"/>
          <w:szCs w:val="22"/>
        </w:rPr>
      </w:pPr>
      <w:bookmarkStart w:id="2" w:name="_Toc468115019"/>
      <w:r w:rsidRPr="00497697">
        <w:rPr>
          <w:rFonts w:ascii="Arial" w:hAnsi="Arial" w:cs="Arial"/>
          <w:b/>
          <w:color w:val="auto"/>
          <w:sz w:val="22"/>
          <w:szCs w:val="22"/>
        </w:rPr>
        <w:t xml:space="preserve">Art. 3 </w:t>
      </w:r>
      <w:r w:rsidR="00F11A3D" w:rsidRPr="00497697">
        <w:rPr>
          <w:rFonts w:ascii="Arial" w:hAnsi="Arial" w:cs="Arial"/>
          <w:b/>
          <w:color w:val="auto"/>
          <w:sz w:val="22"/>
          <w:szCs w:val="22"/>
        </w:rPr>
        <w:t xml:space="preserve">Elaborati costituenti il </w:t>
      </w:r>
      <w:r w:rsidR="00F65197" w:rsidRPr="00497697">
        <w:rPr>
          <w:rFonts w:ascii="Arial" w:hAnsi="Arial" w:cs="Arial"/>
          <w:b/>
          <w:color w:val="auto"/>
          <w:sz w:val="22"/>
          <w:szCs w:val="22"/>
        </w:rPr>
        <w:t>Piano del Colore e dell’Arredo Urbano</w:t>
      </w:r>
      <w:bookmarkEnd w:id="2"/>
    </w:p>
    <w:p w:rsidR="008C3E20" w:rsidRPr="00497697" w:rsidRDefault="008C3E20" w:rsidP="00497697">
      <w:pPr>
        <w:spacing w:line="360" w:lineRule="auto"/>
        <w:jc w:val="both"/>
        <w:rPr>
          <w:rFonts w:ascii="Arial" w:hAnsi="Arial" w:cs="Arial"/>
        </w:rPr>
      </w:pPr>
      <w:r w:rsidRPr="00497697">
        <w:rPr>
          <w:rFonts w:ascii="Arial" w:hAnsi="Arial" w:cs="Arial"/>
        </w:rPr>
        <w:t>R. Relazione Illustrativa</w:t>
      </w:r>
    </w:p>
    <w:p w:rsidR="008C3E20" w:rsidRPr="00497697" w:rsidRDefault="008C3E20" w:rsidP="00497697">
      <w:pPr>
        <w:spacing w:line="360" w:lineRule="auto"/>
        <w:jc w:val="both"/>
        <w:rPr>
          <w:rFonts w:ascii="Arial" w:hAnsi="Arial" w:cs="Arial"/>
        </w:rPr>
      </w:pPr>
      <w:r w:rsidRPr="00497697">
        <w:rPr>
          <w:rFonts w:ascii="Arial" w:hAnsi="Arial" w:cs="Arial"/>
        </w:rPr>
        <w:t xml:space="preserve">Tav. 1 Quadro Conoscitivo- </w:t>
      </w:r>
      <w:r w:rsidR="004E757E" w:rsidRPr="00497697">
        <w:rPr>
          <w:rFonts w:ascii="Arial" w:hAnsi="Arial" w:cs="Arial"/>
        </w:rPr>
        <w:t xml:space="preserve">Progetto del Colore: </w:t>
      </w:r>
      <w:r w:rsidRPr="00497697">
        <w:rPr>
          <w:rFonts w:ascii="Arial" w:hAnsi="Arial" w:cs="Arial"/>
        </w:rPr>
        <w:t xml:space="preserve">Ambiti di interesse e obiettivi </w:t>
      </w:r>
    </w:p>
    <w:p w:rsidR="008C3E20" w:rsidRPr="00497697" w:rsidRDefault="008C3E20" w:rsidP="00497697">
      <w:pPr>
        <w:spacing w:line="360" w:lineRule="auto"/>
        <w:jc w:val="both"/>
        <w:rPr>
          <w:rFonts w:ascii="Arial" w:hAnsi="Arial" w:cs="Arial"/>
        </w:rPr>
      </w:pPr>
      <w:r w:rsidRPr="00497697">
        <w:rPr>
          <w:rFonts w:ascii="Arial" w:hAnsi="Arial" w:cs="Arial"/>
        </w:rPr>
        <w:t xml:space="preserve">Tav. 2 Quadro Conoscitivo- </w:t>
      </w:r>
      <w:r w:rsidR="004E757E" w:rsidRPr="00497697">
        <w:rPr>
          <w:rFonts w:ascii="Arial" w:hAnsi="Arial" w:cs="Arial"/>
        </w:rPr>
        <w:t>Analisi del patrimonio edilizio esistente</w:t>
      </w:r>
    </w:p>
    <w:p w:rsidR="008C3E20" w:rsidRPr="00497697" w:rsidRDefault="008C3E20" w:rsidP="00497697">
      <w:pPr>
        <w:spacing w:line="360" w:lineRule="auto"/>
        <w:jc w:val="both"/>
        <w:rPr>
          <w:rFonts w:ascii="Arial" w:hAnsi="Arial" w:cs="Arial"/>
        </w:rPr>
      </w:pPr>
      <w:r w:rsidRPr="00497697">
        <w:rPr>
          <w:rFonts w:ascii="Arial" w:hAnsi="Arial" w:cs="Arial"/>
        </w:rPr>
        <w:t>Tav. 3 Quadro Conoscitivo- Tecniche originarie dei trattamenti di finitura delle facciate</w:t>
      </w:r>
    </w:p>
    <w:p w:rsidR="000363B2" w:rsidRPr="00497697" w:rsidRDefault="000363B2" w:rsidP="00497697">
      <w:pPr>
        <w:spacing w:line="360" w:lineRule="auto"/>
        <w:jc w:val="both"/>
        <w:rPr>
          <w:rFonts w:ascii="Arial" w:hAnsi="Arial" w:cs="Arial"/>
        </w:rPr>
      </w:pPr>
      <w:r w:rsidRPr="00497697">
        <w:rPr>
          <w:rFonts w:ascii="Arial" w:hAnsi="Arial" w:cs="Arial"/>
        </w:rPr>
        <w:t>Tav. 3bis Quadro Conoscitivo- Trattamenti di finitura delle facciate: le tecniche della trasformazione (1960-1980)</w:t>
      </w:r>
    </w:p>
    <w:p w:rsidR="008C3E20" w:rsidRPr="00497697" w:rsidRDefault="008C3E20" w:rsidP="00497697">
      <w:pPr>
        <w:spacing w:line="360" w:lineRule="auto"/>
        <w:jc w:val="both"/>
        <w:rPr>
          <w:rFonts w:ascii="Arial" w:hAnsi="Arial" w:cs="Arial"/>
        </w:rPr>
      </w:pPr>
      <w:r w:rsidRPr="00497697">
        <w:rPr>
          <w:rFonts w:ascii="Arial" w:hAnsi="Arial" w:cs="Arial"/>
        </w:rPr>
        <w:t>Tav. 4 Quadro Conoscitivo- Rilievo delle cromie storiche presenti sul territorio</w:t>
      </w:r>
      <w:r w:rsidR="005D3A69" w:rsidRPr="00497697">
        <w:rPr>
          <w:rFonts w:ascii="Arial" w:hAnsi="Arial" w:cs="Arial"/>
        </w:rPr>
        <w:t xml:space="preserve"> </w:t>
      </w:r>
    </w:p>
    <w:p w:rsidR="000363B2" w:rsidRPr="00497697" w:rsidRDefault="008C3E20" w:rsidP="00497697">
      <w:pPr>
        <w:spacing w:line="360" w:lineRule="auto"/>
        <w:jc w:val="both"/>
        <w:rPr>
          <w:rFonts w:ascii="Arial" w:hAnsi="Arial" w:cs="Arial"/>
        </w:rPr>
      </w:pPr>
      <w:r w:rsidRPr="00497697">
        <w:rPr>
          <w:rFonts w:ascii="Arial" w:hAnsi="Arial" w:cs="Arial"/>
        </w:rPr>
        <w:t>Tav. 5 Quadro Conoscitivo- Modelli cromatici di riferimento: colori rilevati e abbinamenti</w:t>
      </w:r>
    </w:p>
    <w:p w:rsidR="008C3E20" w:rsidRPr="00497697" w:rsidRDefault="008C3E20" w:rsidP="00497697">
      <w:pPr>
        <w:spacing w:line="360" w:lineRule="auto"/>
        <w:jc w:val="both"/>
        <w:rPr>
          <w:rFonts w:ascii="Arial" w:hAnsi="Arial" w:cs="Arial"/>
        </w:rPr>
      </w:pPr>
      <w:r w:rsidRPr="00497697">
        <w:rPr>
          <w:rFonts w:ascii="Arial" w:hAnsi="Arial" w:cs="Arial"/>
        </w:rPr>
        <w:t>Tav. 6 Quadro Conoscitivo- Analisi mineralogico-petrografiche</w:t>
      </w:r>
    </w:p>
    <w:p w:rsidR="000363B2" w:rsidRPr="00497697" w:rsidRDefault="000363B2" w:rsidP="00497697">
      <w:pPr>
        <w:spacing w:line="360" w:lineRule="auto"/>
        <w:jc w:val="both"/>
        <w:rPr>
          <w:rFonts w:ascii="Arial" w:hAnsi="Arial" w:cs="Arial"/>
        </w:rPr>
      </w:pPr>
      <w:r w:rsidRPr="00497697">
        <w:rPr>
          <w:rFonts w:ascii="Arial" w:hAnsi="Arial" w:cs="Arial"/>
        </w:rPr>
        <w:t>Tav. 7 Quadro Conoscitivo- Gli oggetti della scena urbana</w:t>
      </w:r>
    </w:p>
    <w:p w:rsidR="008C3E20" w:rsidRPr="00497697" w:rsidRDefault="008C3E20" w:rsidP="00497697">
      <w:pPr>
        <w:spacing w:line="360" w:lineRule="auto"/>
        <w:jc w:val="both"/>
        <w:rPr>
          <w:rFonts w:ascii="Arial" w:hAnsi="Arial" w:cs="Arial"/>
        </w:rPr>
      </w:pPr>
      <w:r w:rsidRPr="00497697">
        <w:rPr>
          <w:rFonts w:ascii="Arial" w:hAnsi="Arial" w:cs="Arial"/>
        </w:rPr>
        <w:t xml:space="preserve">Tav. </w:t>
      </w:r>
      <w:r w:rsidR="000363B2" w:rsidRPr="00497697">
        <w:rPr>
          <w:rFonts w:ascii="Arial" w:hAnsi="Arial" w:cs="Arial"/>
        </w:rPr>
        <w:t>8</w:t>
      </w:r>
      <w:r w:rsidRPr="00497697">
        <w:rPr>
          <w:rFonts w:ascii="Arial" w:hAnsi="Arial" w:cs="Arial"/>
        </w:rPr>
        <w:t xml:space="preserve"> Quadro Propositivo- L’identità del luogo: indicazione di tecniche e metodologie da adottare</w:t>
      </w:r>
    </w:p>
    <w:p w:rsidR="008C3E20" w:rsidRPr="00497697" w:rsidRDefault="008C3E20" w:rsidP="00497697">
      <w:pPr>
        <w:spacing w:line="360" w:lineRule="auto"/>
        <w:jc w:val="both"/>
        <w:rPr>
          <w:rFonts w:ascii="Arial" w:hAnsi="Arial" w:cs="Arial"/>
        </w:rPr>
      </w:pPr>
      <w:r w:rsidRPr="00497697">
        <w:rPr>
          <w:rFonts w:ascii="Arial" w:hAnsi="Arial" w:cs="Arial"/>
        </w:rPr>
        <w:t xml:space="preserve">Tav. </w:t>
      </w:r>
      <w:r w:rsidR="000363B2" w:rsidRPr="00497697">
        <w:rPr>
          <w:rFonts w:ascii="Arial" w:hAnsi="Arial" w:cs="Arial"/>
        </w:rPr>
        <w:t>9</w:t>
      </w:r>
      <w:r w:rsidRPr="00497697">
        <w:rPr>
          <w:rFonts w:ascii="Arial" w:hAnsi="Arial" w:cs="Arial"/>
        </w:rPr>
        <w:t xml:space="preserve"> Quadro Propositivo- Recupero delle facciate: indicazioni e prescrizioni specifiche</w:t>
      </w:r>
    </w:p>
    <w:p w:rsidR="000363B2" w:rsidRPr="00497697" w:rsidRDefault="000363B2" w:rsidP="00497697">
      <w:pPr>
        <w:spacing w:line="360" w:lineRule="auto"/>
        <w:jc w:val="both"/>
        <w:rPr>
          <w:rFonts w:ascii="Arial" w:hAnsi="Arial" w:cs="Arial"/>
        </w:rPr>
      </w:pPr>
      <w:r w:rsidRPr="00497697">
        <w:rPr>
          <w:rFonts w:ascii="Arial" w:hAnsi="Arial" w:cs="Arial"/>
        </w:rPr>
        <w:t xml:space="preserve">Tav. 9bis Quadro Propositivo- </w:t>
      </w:r>
      <w:r w:rsidR="00F65197" w:rsidRPr="00497697">
        <w:rPr>
          <w:rFonts w:ascii="Arial" w:hAnsi="Arial" w:cs="Arial"/>
        </w:rPr>
        <w:t>Le tecniche di finitura della trasformazione</w:t>
      </w:r>
      <w:r w:rsidRPr="00497697">
        <w:rPr>
          <w:rFonts w:ascii="Arial" w:hAnsi="Arial" w:cs="Arial"/>
        </w:rPr>
        <w:t>: indicazioni e prescrizioni specifiche</w:t>
      </w:r>
    </w:p>
    <w:p w:rsidR="008C3E20" w:rsidRPr="00497697" w:rsidRDefault="008C3E20" w:rsidP="00497697">
      <w:pPr>
        <w:spacing w:line="360" w:lineRule="auto"/>
        <w:jc w:val="both"/>
        <w:rPr>
          <w:rFonts w:ascii="Arial" w:hAnsi="Arial" w:cs="Arial"/>
        </w:rPr>
      </w:pPr>
      <w:r w:rsidRPr="00497697">
        <w:rPr>
          <w:rFonts w:ascii="Arial" w:hAnsi="Arial" w:cs="Arial"/>
        </w:rPr>
        <w:lastRenderedPageBreak/>
        <w:t xml:space="preserve">Tav. </w:t>
      </w:r>
      <w:r w:rsidR="000363B2" w:rsidRPr="00497697">
        <w:rPr>
          <w:rFonts w:ascii="Arial" w:hAnsi="Arial" w:cs="Arial"/>
        </w:rPr>
        <w:t>10</w:t>
      </w:r>
      <w:r w:rsidRPr="00497697">
        <w:rPr>
          <w:rFonts w:ascii="Arial" w:hAnsi="Arial" w:cs="Arial"/>
        </w:rPr>
        <w:t xml:space="preserve"> Quadro Propositivo- Abaco delle regole per il decoro delle facciate: la tavolozza dei colori</w:t>
      </w:r>
    </w:p>
    <w:p w:rsidR="008C3E20" w:rsidRPr="00497697" w:rsidRDefault="008C3E20" w:rsidP="00497697">
      <w:pPr>
        <w:spacing w:line="360" w:lineRule="auto"/>
        <w:jc w:val="both"/>
        <w:rPr>
          <w:rFonts w:ascii="Arial" w:hAnsi="Arial" w:cs="Arial"/>
        </w:rPr>
      </w:pPr>
      <w:r w:rsidRPr="00497697">
        <w:rPr>
          <w:rFonts w:ascii="Arial" w:hAnsi="Arial" w:cs="Arial"/>
        </w:rPr>
        <w:t>Tav. 1</w:t>
      </w:r>
      <w:r w:rsidR="000363B2" w:rsidRPr="00497697">
        <w:rPr>
          <w:rFonts w:ascii="Arial" w:hAnsi="Arial" w:cs="Arial"/>
        </w:rPr>
        <w:t>1</w:t>
      </w:r>
      <w:r w:rsidRPr="00497697">
        <w:rPr>
          <w:rFonts w:ascii="Arial" w:hAnsi="Arial" w:cs="Arial"/>
        </w:rPr>
        <w:t xml:space="preserve"> Quadro Propositivo- Abaco delle regole per il decoro delle facciate: modelli cromatici e abbinamenti</w:t>
      </w:r>
    </w:p>
    <w:p w:rsidR="000363B2" w:rsidRPr="00497697" w:rsidRDefault="000363B2" w:rsidP="00497697">
      <w:pPr>
        <w:spacing w:line="360" w:lineRule="auto"/>
        <w:jc w:val="both"/>
        <w:rPr>
          <w:rFonts w:ascii="Arial" w:hAnsi="Arial" w:cs="Arial"/>
        </w:rPr>
      </w:pPr>
      <w:r w:rsidRPr="00497697">
        <w:rPr>
          <w:rFonts w:ascii="Arial" w:hAnsi="Arial" w:cs="Arial"/>
        </w:rPr>
        <w:t xml:space="preserve">Tav. 12 Quadro Propositivo- </w:t>
      </w:r>
      <w:r w:rsidR="00F65197" w:rsidRPr="00497697">
        <w:rPr>
          <w:rFonts w:ascii="Arial" w:hAnsi="Arial" w:cs="Arial"/>
        </w:rPr>
        <w:t>Indicazioni e proposte per l’arredo urbano</w:t>
      </w:r>
    </w:p>
    <w:p w:rsidR="008C3E20" w:rsidRPr="00497697" w:rsidRDefault="008C3E20" w:rsidP="00497697">
      <w:pPr>
        <w:spacing w:after="240" w:line="360" w:lineRule="auto"/>
        <w:jc w:val="both"/>
        <w:rPr>
          <w:rFonts w:ascii="Arial" w:hAnsi="Arial" w:cs="Arial"/>
        </w:rPr>
      </w:pPr>
      <w:r w:rsidRPr="00497697">
        <w:rPr>
          <w:rFonts w:ascii="Arial" w:hAnsi="Arial" w:cs="Arial"/>
        </w:rPr>
        <w:t>N.A. Norme di Attuazione</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3" w:name="_Toc468115020"/>
      <w:r w:rsidRPr="00497697">
        <w:rPr>
          <w:rFonts w:ascii="Arial" w:hAnsi="Arial" w:cs="Arial"/>
          <w:b/>
          <w:color w:val="auto"/>
          <w:sz w:val="22"/>
          <w:szCs w:val="22"/>
        </w:rPr>
        <w:t xml:space="preserve">Art. 4 </w:t>
      </w:r>
      <w:r w:rsidR="00F11A3D" w:rsidRPr="00497697">
        <w:rPr>
          <w:rFonts w:ascii="Arial" w:hAnsi="Arial" w:cs="Arial"/>
          <w:b/>
          <w:color w:val="auto"/>
          <w:sz w:val="22"/>
          <w:szCs w:val="22"/>
        </w:rPr>
        <w:t>Ambiti di intervento</w:t>
      </w:r>
      <w:bookmarkEnd w:id="3"/>
    </w:p>
    <w:p w:rsidR="005D3A69" w:rsidRPr="00497697" w:rsidRDefault="005D3A69"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 xml:space="preserve">Le disposizioni del presente elaborato trovano attuazione in due tipologie di Ambiti di Interesse: gli </w:t>
      </w:r>
      <w:r w:rsidRPr="00497697">
        <w:rPr>
          <w:rFonts w:ascii="Arial" w:hAnsi="Arial" w:cs="Arial"/>
          <w:i/>
        </w:rPr>
        <w:t>Ambiti del Centro Storico</w:t>
      </w:r>
      <w:r w:rsidRPr="00497697">
        <w:rPr>
          <w:rFonts w:ascii="Arial" w:hAnsi="Arial" w:cs="Arial"/>
        </w:rPr>
        <w:t xml:space="preserve"> (A) e gli </w:t>
      </w:r>
      <w:r w:rsidRPr="00497697">
        <w:rPr>
          <w:rFonts w:ascii="Arial" w:hAnsi="Arial" w:cs="Arial"/>
          <w:i/>
        </w:rPr>
        <w:t xml:space="preserve">Ambiti presentanti caratteri di continuità con il centro storico </w:t>
      </w:r>
      <w:r w:rsidRPr="00497697">
        <w:rPr>
          <w:rFonts w:ascii="Arial" w:hAnsi="Arial" w:cs="Arial"/>
        </w:rPr>
        <w:t>(B).</w:t>
      </w:r>
    </w:p>
    <w:p w:rsidR="005D3A69" w:rsidRPr="00497697" w:rsidRDefault="005D3A69"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 xml:space="preserve">Gli </w:t>
      </w:r>
      <w:r w:rsidRPr="00497697">
        <w:rPr>
          <w:rFonts w:ascii="Arial" w:hAnsi="Arial" w:cs="Arial"/>
          <w:i/>
        </w:rPr>
        <w:t>Ambiti del Centro Storico (A)</w:t>
      </w:r>
      <w:r w:rsidRPr="00497697">
        <w:rPr>
          <w:rFonts w:ascii="Arial" w:hAnsi="Arial" w:cs="Arial"/>
        </w:rPr>
        <w:t xml:space="preserve"> corrispondono alle aree del centro storico come da PRG vigente:</w:t>
      </w:r>
    </w:p>
    <w:p w:rsidR="005D3A69" w:rsidRPr="00497697" w:rsidRDefault="005D3A69" w:rsidP="00497697">
      <w:pPr>
        <w:spacing w:line="360" w:lineRule="auto"/>
        <w:ind w:left="142"/>
        <w:jc w:val="both"/>
        <w:rPr>
          <w:rFonts w:ascii="Arial" w:hAnsi="Arial" w:cs="Arial"/>
        </w:rPr>
      </w:pPr>
      <w:r w:rsidRPr="00497697">
        <w:rPr>
          <w:rFonts w:ascii="Arial" w:hAnsi="Arial" w:cs="Arial"/>
        </w:rPr>
        <w:t>a)</w:t>
      </w:r>
      <w:r w:rsidRPr="00497697">
        <w:rPr>
          <w:rFonts w:ascii="Arial" w:hAnsi="Arial" w:cs="Arial"/>
        </w:rPr>
        <w:tab/>
      </w:r>
      <w:r w:rsidRPr="00497697">
        <w:rPr>
          <w:rFonts w:ascii="Arial" w:hAnsi="Arial" w:cs="Arial"/>
          <w:u w:val="single"/>
        </w:rPr>
        <w:t>Ambito A1- Centro Storico</w:t>
      </w:r>
      <w:r w:rsidRPr="00497697">
        <w:rPr>
          <w:rFonts w:ascii="Arial" w:hAnsi="Arial" w:cs="Arial"/>
        </w:rPr>
        <w:t xml:space="preserve">: Centro storico del Comune di </w:t>
      </w:r>
      <w:r w:rsidR="00247DE1" w:rsidRPr="00497697">
        <w:rPr>
          <w:rFonts w:ascii="Arial" w:hAnsi="Arial" w:cs="Arial"/>
        </w:rPr>
        <w:t>P</w:t>
      </w:r>
      <w:r w:rsidRPr="00497697">
        <w:rPr>
          <w:rFonts w:ascii="Arial" w:hAnsi="Arial" w:cs="Arial"/>
        </w:rPr>
        <w:t>ecco, come da PRG vigente;</w:t>
      </w:r>
    </w:p>
    <w:p w:rsidR="005D3A69" w:rsidRPr="00497697" w:rsidRDefault="005D3A69" w:rsidP="00497697">
      <w:pPr>
        <w:spacing w:line="360" w:lineRule="auto"/>
        <w:ind w:left="142"/>
        <w:jc w:val="both"/>
        <w:rPr>
          <w:rFonts w:ascii="Arial" w:hAnsi="Arial" w:cs="Arial"/>
        </w:rPr>
      </w:pPr>
      <w:r w:rsidRPr="00497697">
        <w:rPr>
          <w:rFonts w:ascii="Arial" w:hAnsi="Arial" w:cs="Arial"/>
        </w:rPr>
        <w:t>b)</w:t>
      </w:r>
      <w:r w:rsidRPr="00497697">
        <w:rPr>
          <w:rFonts w:ascii="Arial" w:hAnsi="Arial" w:cs="Arial"/>
        </w:rPr>
        <w:tab/>
      </w:r>
      <w:r w:rsidRPr="00497697">
        <w:rPr>
          <w:rFonts w:ascii="Arial" w:hAnsi="Arial" w:cs="Arial"/>
          <w:u w:val="single"/>
        </w:rPr>
        <w:t>Ambito A2 – Castello di Arundello</w:t>
      </w:r>
      <w:r w:rsidR="00F274F3" w:rsidRPr="00497697">
        <w:rPr>
          <w:rFonts w:ascii="Arial" w:hAnsi="Arial" w:cs="Arial"/>
        </w:rPr>
        <w:t xml:space="preserve">: </w:t>
      </w:r>
      <w:r w:rsidR="00247DE1" w:rsidRPr="00497697">
        <w:rPr>
          <w:rFonts w:ascii="Arial" w:hAnsi="Arial" w:cs="Arial"/>
        </w:rPr>
        <w:t xml:space="preserve">delimitato come da PRG vigente e comprendente gli edifici e le aree di pertinenza del Castello, nonché </w:t>
      </w:r>
      <w:r w:rsidR="00F274F3" w:rsidRPr="00497697">
        <w:rPr>
          <w:rFonts w:ascii="Arial" w:hAnsi="Arial" w:cs="Arial"/>
        </w:rPr>
        <w:t xml:space="preserve">il Castello stesso </w:t>
      </w:r>
      <w:r w:rsidRPr="00497697">
        <w:rPr>
          <w:rFonts w:ascii="Arial" w:hAnsi="Arial" w:cs="Arial"/>
        </w:rPr>
        <w:t>(cfr. Tav. 1).</w:t>
      </w:r>
    </w:p>
    <w:p w:rsidR="005D3A69" w:rsidRPr="00497697" w:rsidRDefault="005D3A69" w:rsidP="00497697">
      <w:pPr>
        <w:spacing w:line="360" w:lineRule="auto"/>
        <w:jc w:val="both"/>
        <w:rPr>
          <w:rFonts w:ascii="Arial" w:hAnsi="Arial" w:cs="Arial"/>
        </w:rPr>
      </w:pPr>
      <w:r w:rsidRPr="00497697">
        <w:rPr>
          <w:rFonts w:ascii="Arial" w:hAnsi="Arial" w:cs="Arial"/>
        </w:rPr>
        <w:t>3.</w:t>
      </w:r>
      <w:r w:rsidRPr="00497697">
        <w:rPr>
          <w:rFonts w:ascii="Arial" w:hAnsi="Arial" w:cs="Arial"/>
        </w:rPr>
        <w:tab/>
        <w:t xml:space="preserve">Gli </w:t>
      </w:r>
      <w:r w:rsidRPr="00497697">
        <w:rPr>
          <w:rFonts w:ascii="Arial" w:hAnsi="Arial" w:cs="Arial"/>
          <w:i/>
        </w:rPr>
        <w:t>Ambiti presentanti caratteri di continuità con il centro storico (B)</w:t>
      </w:r>
      <w:r w:rsidRPr="00497697">
        <w:rPr>
          <w:rFonts w:ascii="Arial" w:hAnsi="Arial" w:cs="Arial"/>
        </w:rPr>
        <w:t xml:space="preserve"> corrispondono al tessuto edilizio più recente, presentante comunque caratteri costruttivi e percettivi tali per cui si possono considerare in continuità con il nucleo antico:</w:t>
      </w:r>
    </w:p>
    <w:p w:rsidR="005D3A69" w:rsidRPr="00497697" w:rsidRDefault="005D3A69" w:rsidP="00497697">
      <w:pPr>
        <w:spacing w:line="360" w:lineRule="auto"/>
        <w:ind w:left="142"/>
        <w:jc w:val="both"/>
        <w:rPr>
          <w:rFonts w:ascii="Arial" w:hAnsi="Arial" w:cs="Arial"/>
        </w:rPr>
      </w:pPr>
      <w:r w:rsidRPr="00497697">
        <w:rPr>
          <w:rFonts w:ascii="Arial" w:hAnsi="Arial" w:cs="Arial"/>
        </w:rPr>
        <w:t>a)</w:t>
      </w:r>
      <w:r w:rsidRPr="00497697">
        <w:rPr>
          <w:rFonts w:ascii="Arial" w:hAnsi="Arial" w:cs="Arial"/>
        </w:rPr>
        <w:tab/>
      </w:r>
      <w:r w:rsidRPr="00497697">
        <w:rPr>
          <w:rFonts w:ascii="Arial" w:hAnsi="Arial" w:cs="Arial"/>
          <w:u w:val="single"/>
        </w:rPr>
        <w:t>Ambito B</w:t>
      </w:r>
      <w:r w:rsidR="00392BE3" w:rsidRPr="00497697">
        <w:rPr>
          <w:rFonts w:ascii="Arial" w:hAnsi="Arial" w:cs="Arial"/>
        </w:rPr>
        <w:t xml:space="preserve">: come da limite di Zona Urbanistica </w:t>
      </w:r>
      <w:r w:rsidR="001A1FE7" w:rsidRPr="00497697">
        <w:rPr>
          <w:rFonts w:ascii="Arial" w:hAnsi="Arial" w:cs="Arial"/>
        </w:rPr>
        <w:t>secondo il</w:t>
      </w:r>
      <w:r w:rsidR="00392BE3" w:rsidRPr="00497697">
        <w:rPr>
          <w:rFonts w:ascii="Arial" w:hAnsi="Arial" w:cs="Arial"/>
        </w:rPr>
        <w:t xml:space="preserve"> PRG vigente, </w:t>
      </w:r>
      <w:r w:rsidR="00497697">
        <w:rPr>
          <w:rFonts w:ascii="Arial" w:hAnsi="Arial" w:cs="Arial"/>
        </w:rPr>
        <w:t xml:space="preserve">che </w:t>
      </w:r>
      <w:r w:rsidR="00392BE3" w:rsidRPr="00497697">
        <w:rPr>
          <w:rFonts w:ascii="Arial" w:hAnsi="Arial" w:cs="Arial"/>
        </w:rPr>
        <w:t xml:space="preserve">comprende perciò l’area racchiusa tra il perimetro del Centro Storico e le Vie Vistrorio e </w:t>
      </w:r>
      <w:proofErr w:type="spellStart"/>
      <w:r w:rsidR="00392BE3" w:rsidRPr="00497697">
        <w:rPr>
          <w:rFonts w:ascii="Arial" w:hAnsi="Arial" w:cs="Arial"/>
        </w:rPr>
        <w:t>Arrondello</w:t>
      </w:r>
      <w:proofErr w:type="spellEnd"/>
      <w:r w:rsidR="00392BE3" w:rsidRPr="00497697">
        <w:rPr>
          <w:rFonts w:ascii="Arial" w:hAnsi="Arial" w:cs="Arial"/>
        </w:rPr>
        <w:t xml:space="preserve">, anche oltre </w:t>
      </w:r>
      <w:r w:rsidR="009F6F50" w:rsidRPr="00497697">
        <w:rPr>
          <w:rFonts w:ascii="Arial" w:hAnsi="Arial" w:cs="Arial"/>
        </w:rPr>
        <w:t xml:space="preserve">Via </w:t>
      </w:r>
      <w:r w:rsidR="00392BE3" w:rsidRPr="00497697">
        <w:rPr>
          <w:rFonts w:ascii="Arial" w:hAnsi="Arial" w:cs="Arial"/>
        </w:rPr>
        <w:t xml:space="preserve">Circonvallazione </w:t>
      </w:r>
      <w:r w:rsidR="009F6F50" w:rsidRPr="00497697">
        <w:rPr>
          <w:rFonts w:ascii="Arial" w:hAnsi="Arial" w:cs="Arial"/>
        </w:rPr>
        <w:t>(</w:t>
      </w:r>
      <w:r w:rsidR="00392BE3" w:rsidRPr="00497697">
        <w:rPr>
          <w:rFonts w:ascii="Arial" w:hAnsi="Arial" w:cs="Arial"/>
        </w:rPr>
        <w:t>Strada Provinciale 65</w:t>
      </w:r>
      <w:r w:rsidR="00CC7456" w:rsidRPr="00497697">
        <w:rPr>
          <w:rFonts w:ascii="Arial" w:hAnsi="Arial" w:cs="Arial"/>
        </w:rPr>
        <w:t xml:space="preserve"> – Strada Provinciale di Lugnacco</w:t>
      </w:r>
      <w:r w:rsidR="009F6F50" w:rsidRPr="00497697">
        <w:rPr>
          <w:rFonts w:ascii="Arial" w:hAnsi="Arial" w:cs="Arial"/>
        </w:rPr>
        <w:t>)</w:t>
      </w:r>
      <w:r w:rsidR="00CC7456" w:rsidRPr="00497697">
        <w:rPr>
          <w:rFonts w:ascii="Arial" w:hAnsi="Arial" w:cs="Arial"/>
        </w:rPr>
        <w:t>.</w:t>
      </w:r>
    </w:p>
    <w:p w:rsidR="005D3A69" w:rsidRPr="00497697" w:rsidRDefault="005D3A69" w:rsidP="00497697">
      <w:pPr>
        <w:spacing w:after="240" w:line="360" w:lineRule="auto"/>
        <w:jc w:val="both"/>
        <w:rPr>
          <w:rFonts w:ascii="Arial" w:hAnsi="Arial" w:cs="Arial"/>
        </w:rPr>
      </w:pPr>
      <w:r w:rsidRPr="00497697">
        <w:rPr>
          <w:rFonts w:ascii="Arial" w:hAnsi="Arial" w:cs="Arial"/>
        </w:rPr>
        <w:t>4.</w:t>
      </w:r>
      <w:r w:rsidRPr="00497697">
        <w:rPr>
          <w:rFonts w:ascii="Arial" w:hAnsi="Arial" w:cs="Arial"/>
        </w:rPr>
        <w:tab/>
        <w:t>Il perimetro degli Ambiti di Interesse è precisato dai seguenti elaborati: Tav. 1, Ambiti di interesse e obiettivi</w:t>
      </w:r>
      <w:r w:rsidR="001A1FE7" w:rsidRPr="00497697">
        <w:rPr>
          <w:rFonts w:ascii="Arial" w:hAnsi="Arial" w:cs="Arial"/>
        </w:rPr>
        <w:t>.</w:t>
      </w:r>
      <w:r w:rsidRPr="00497697">
        <w:rPr>
          <w:rFonts w:ascii="Arial" w:hAnsi="Arial" w:cs="Arial"/>
        </w:rPr>
        <w:t xml:space="preserve"> </w:t>
      </w:r>
    </w:p>
    <w:p w:rsidR="000F1063" w:rsidRPr="00497697" w:rsidRDefault="00007363" w:rsidP="00497697">
      <w:pPr>
        <w:pStyle w:val="Titolo2"/>
        <w:spacing w:after="120" w:line="360" w:lineRule="auto"/>
        <w:jc w:val="center"/>
        <w:rPr>
          <w:rFonts w:ascii="Arial" w:hAnsi="Arial" w:cs="Arial"/>
          <w:b/>
          <w:color w:val="auto"/>
          <w:sz w:val="22"/>
          <w:szCs w:val="22"/>
        </w:rPr>
      </w:pPr>
      <w:bookmarkStart w:id="4" w:name="_Toc468115021"/>
      <w:r w:rsidRPr="00497697">
        <w:rPr>
          <w:rFonts w:ascii="Arial" w:hAnsi="Arial" w:cs="Arial"/>
          <w:b/>
          <w:color w:val="auto"/>
          <w:sz w:val="22"/>
          <w:szCs w:val="22"/>
        </w:rPr>
        <w:t xml:space="preserve">Art. 5 </w:t>
      </w:r>
      <w:r w:rsidR="004779FA" w:rsidRPr="00497697">
        <w:rPr>
          <w:rFonts w:ascii="Arial" w:hAnsi="Arial" w:cs="Arial"/>
          <w:b/>
          <w:color w:val="auto"/>
          <w:sz w:val="22"/>
          <w:szCs w:val="22"/>
        </w:rPr>
        <w:t>Tavolozze dei Colori</w:t>
      </w:r>
      <w:bookmarkEnd w:id="4"/>
    </w:p>
    <w:p w:rsidR="000F1063" w:rsidRPr="00497697" w:rsidRDefault="000F1063" w:rsidP="00497697">
      <w:pPr>
        <w:spacing w:line="360" w:lineRule="auto"/>
        <w:jc w:val="both"/>
        <w:rPr>
          <w:rFonts w:ascii="Arial" w:hAnsi="Arial" w:cs="Arial"/>
        </w:rPr>
      </w:pPr>
      <w:r w:rsidRPr="00497697">
        <w:rPr>
          <w:rFonts w:ascii="Arial" w:hAnsi="Arial" w:cs="Arial"/>
        </w:rPr>
        <w:t>1.</w:t>
      </w:r>
      <w:r w:rsidRPr="00497697">
        <w:rPr>
          <w:rFonts w:ascii="Arial" w:hAnsi="Arial" w:cs="Arial"/>
        </w:rPr>
        <w:tab/>
      </w:r>
      <w:r w:rsidR="00414EC6" w:rsidRPr="00497697">
        <w:rPr>
          <w:rFonts w:ascii="Arial" w:hAnsi="Arial" w:cs="Arial"/>
        </w:rPr>
        <w:t xml:space="preserve">Le indicazioni </w:t>
      </w:r>
      <w:r w:rsidR="007E0F4E" w:rsidRPr="00497697">
        <w:rPr>
          <w:rFonts w:ascii="Arial" w:hAnsi="Arial" w:cs="Arial"/>
        </w:rPr>
        <w:t>dei colori per la</w:t>
      </w:r>
      <w:r w:rsidR="00414EC6" w:rsidRPr="00497697">
        <w:rPr>
          <w:rFonts w:ascii="Arial" w:hAnsi="Arial" w:cs="Arial"/>
        </w:rPr>
        <w:t xml:space="preserve"> tinteggiatura contenute nel</w:t>
      </w:r>
      <w:r w:rsidRPr="00497697">
        <w:rPr>
          <w:rFonts w:ascii="Arial" w:hAnsi="Arial" w:cs="Arial"/>
        </w:rPr>
        <w:t xml:space="preserve"> presente elaborato </w:t>
      </w:r>
      <w:r w:rsidR="00414EC6" w:rsidRPr="00497697">
        <w:rPr>
          <w:rFonts w:ascii="Arial" w:hAnsi="Arial" w:cs="Arial"/>
        </w:rPr>
        <w:t xml:space="preserve">si risolvono in due </w:t>
      </w:r>
      <w:r w:rsidR="00414EC6" w:rsidRPr="00497697">
        <w:rPr>
          <w:rFonts w:ascii="Arial" w:hAnsi="Arial" w:cs="Arial"/>
          <w:i/>
        </w:rPr>
        <w:t>Tavolozze dei Colori</w:t>
      </w:r>
      <w:r w:rsidR="001A1FE7" w:rsidRPr="00497697">
        <w:rPr>
          <w:rFonts w:ascii="Arial" w:hAnsi="Arial" w:cs="Arial"/>
          <w:i/>
        </w:rPr>
        <w:t>.</w:t>
      </w:r>
    </w:p>
    <w:p w:rsidR="000F1063" w:rsidRPr="00497697" w:rsidRDefault="000F1063" w:rsidP="00497697">
      <w:pPr>
        <w:spacing w:line="360" w:lineRule="auto"/>
        <w:jc w:val="both"/>
        <w:rPr>
          <w:rFonts w:ascii="Arial" w:hAnsi="Arial" w:cs="Arial"/>
        </w:rPr>
      </w:pPr>
      <w:r w:rsidRPr="00497697">
        <w:rPr>
          <w:rFonts w:ascii="Arial" w:hAnsi="Arial" w:cs="Arial"/>
        </w:rPr>
        <w:t>2.</w:t>
      </w:r>
      <w:r w:rsidRPr="00497697">
        <w:rPr>
          <w:rFonts w:ascii="Arial" w:hAnsi="Arial" w:cs="Arial"/>
        </w:rPr>
        <w:tab/>
      </w:r>
      <w:r w:rsidR="003235A7" w:rsidRPr="00497697">
        <w:rPr>
          <w:rFonts w:ascii="Arial" w:hAnsi="Arial" w:cs="Arial"/>
        </w:rPr>
        <w:t xml:space="preserve">Le </w:t>
      </w:r>
      <w:r w:rsidR="003235A7" w:rsidRPr="00497697">
        <w:rPr>
          <w:rFonts w:ascii="Arial" w:hAnsi="Arial" w:cs="Arial"/>
          <w:i/>
        </w:rPr>
        <w:t>Tavolozze dei Colori</w:t>
      </w:r>
      <w:r w:rsidR="003235A7" w:rsidRPr="00497697">
        <w:rPr>
          <w:rFonts w:ascii="Arial" w:hAnsi="Arial" w:cs="Arial"/>
        </w:rPr>
        <w:t xml:space="preserve"> sono individuate a partire dalle tecniche di rifinitura impiegate per le facciate presenti e sono funzionali all’obiettivo di gestire </w:t>
      </w:r>
      <w:r w:rsidR="00600F3D" w:rsidRPr="00497697">
        <w:rPr>
          <w:rFonts w:ascii="Arial" w:hAnsi="Arial" w:cs="Arial"/>
        </w:rPr>
        <w:t>l’evoluzione storica che nel tempo ha interessato il Comune di Pecco:</w:t>
      </w:r>
    </w:p>
    <w:p w:rsidR="000F1063" w:rsidRPr="00497697" w:rsidRDefault="000F1063" w:rsidP="00497697">
      <w:pPr>
        <w:spacing w:line="360" w:lineRule="auto"/>
        <w:ind w:left="142"/>
        <w:jc w:val="both"/>
        <w:rPr>
          <w:rFonts w:ascii="Arial" w:hAnsi="Arial" w:cs="Arial"/>
        </w:rPr>
      </w:pPr>
      <w:r w:rsidRPr="00497697">
        <w:rPr>
          <w:rFonts w:ascii="Arial" w:hAnsi="Arial" w:cs="Arial"/>
        </w:rPr>
        <w:t>a)</w:t>
      </w:r>
      <w:r w:rsidRPr="00497697">
        <w:rPr>
          <w:rFonts w:ascii="Arial" w:hAnsi="Arial" w:cs="Arial"/>
        </w:rPr>
        <w:tab/>
      </w:r>
      <w:r w:rsidR="008F4934" w:rsidRPr="00497697">
        <w:rPr>
          <w:rFonts w:ascii="Arial" w:hAnsi="Arial" w:cs="Arial"/>
          <w:u w:val="single"/>
        </w:rPr>
        <w:t>Tavolozza degli Edifici Storici</w:t>
      </w:r>
      <w:r w:rsidR="008F4934" w:rsidRPr="00497697">
        <w:rPr>
          <w:rFonts w:ascii="Arial" w:hAnsi="Arial" w:cs="Arial"/>
        </w:rPr>
        <w:t>:</w:t>
      </w:r>
      <w:r w:rsidR="0002346D" w:rsidRPr="00497697">
        <w:rPr>
          <w:rFonts w:ascii="Arial" w:hAnsi="Arial" w:cs="Arial"/>
        </w:rPr>
        <w:t xml:space="preserve"> è di riferimento per gli edifici conservanti le tecniche di rifinitura originari</w:t>
      </w:r>
      <w:r w:rsidR="00EC7731" w:rsidRPr="00497697">
        <w:rPr>
          <w:rFonts w:ascii="Arial" w:hAnsi="Arial" w:cs="Arial"/>
        </w:rPr>
        <w:t>e</w:t>
      </w:r>
      <w:r w:rsidR="00AA1DDF" w:rsidRPr="00497697">
        <w:rPr>
          <w:rFonts w:ascii="Arial" w:hAnsi="Arial" w:cs="Arial"/>
        </w:rPr>
        <w:t xml:space="preserve"> o con tecniche similari</w:t>
      </w:r>
      <w:r w:rsidR="0002346D" w:rsidRPr="00497697">
        <w:rPr>
          <w:rFonts w:ascii="Arial" w:hAnsi="Arial" w:cs="Arial"/>
        </w:rPr>
        <w:t>, al fine di preserva</w:t>
      </w:r>
      <w:r w:rsidR="0081155C" w:rsidRPr="00497697">
        <w:rPr>
          <w:rFonts w:ascii="Arial" w:hAnsi="Arial" w:cs="Arial"/>
        </w:rPr>
        <w:t>re</w:t>
      </w:r>
      <w:r w:rsidR="0002346D" w:rsidRPr="00497697">
        <w:rPr>
          <w:rFonts w:ascii="Arial" w:hAnsi="Arial" w:cs="Arial"/>
        </w:rPr>
        <w:t xml:space="preserve"> l’integrità</w:t>
      </w:r>
      <w:r w:rsidR="0081155C" w:rsidRPr="00497697">
        <w:rPr>
          <w:rFonts w:ascii="Arial" w:hAnsi="Arial" w:cs="Arial"/>
        </w:rPr>
        <w:t xml:space="preserve"> dei caratteri identitari.</w:t>
      </w:r>
    </w:p>
    <w:p w:rsidR="008F4934" w:rsidRPr="00497697" w:rsidRDefault="008F4934" w:rsidP="00497697">
      <w:pPr>
        <w:spacing w:line="360" w:lineRule="auto"/>
        <w:ind w:left="142"/>
        <w:jc w:val="both"/>
        <w:rPr>
          <w:rFonts w:ascii="Arial" w:hAnsi="Arial" w:cs="Arial"/>
        </w:rPr>
      </w:pPr>
      <w:r w:rsidRPr="00497697">
        <w:rPr>
          <w:rFonts w:ascii="Arial" w:hAnsi="Arial" w:cs="Arial"/>
        </w:rPr>
        <w:lastRenderedPageBreak/>
        <w:t xml:space="preserve">b) </w:t>
      </w:r>
      <w:r w:rsidRPr="00497697">
        <w:rPr>
          <w:rFonts w:ascii="Arial" w:hAnsi="Arial" w:cs="Arial"/>
        </w:rPr>
        <w:tab/>
      </w:r>
      <w:r w:rsidRPr="00497697">
        <w:rPr>
          <w:rFonts w:ascii="Arial" w:hAnsi="Arial" w:cs="Arial"/>
          <w:u w:val="single"/>
        </w:rPr>
        <w:t>Tavolozza degli Edifici della Trasformazione</w:t>
      </w:r>
      <w:r w:rsidRPr="00497697">
        <w:rPr>
          <w:rFonts w:ascii="Arial" w:hAnsi="Arial" w:cs="Arial"/>
        </w:rPr>
        <w:t>:</w:t>
      </w:r>
      <w:r w:rsidR="0002346D" w:rsidRPr="00497697">
        <w:rPr>
          <w:rFonts w:ascii="Arial" w:hAnsi="Arial" w:cs="Arial"/>
        </w:rPr>
        <w:t xml:space="preserve"> </w:t>
      </w:r>
      <w:r w:rsidR="00EC7731" w:rsidRPr="00497697">
        <w:rPr>
          <w:rFonts w:ascii="Arial" w:hAnsi="Arial" w:cs="Arial"/>
        </w:rPr>
        <w:t>considera gli edifici presentanti tecniche di rifinitura risalenti al periodo compreso tra il 19</w:t>
      </w:r>
      <w:r w:rsidR="005E704A" w:rsidRPr="00497697">
        <w:rPr>
          <w:rFonts w:ascii="Arial" w:hAnsi="Arial" w:cs="Arial"/>
        </w:rPr>
        <w:t>6</w:t>
      </w:r>
      <w:r w:rsidR="00EC7731" w:rsidRPr="00497697">
        <w:rPr>
          <w:rFonts w:ascii="Arial" w:hAnsi="Arial" w:cs="Arial"/>
        </w:rPr>
        <w:t>0 e il 1980</w:t>
      </w:r>
      <w:r w:rsidR="00AA1DDF" w:rsidRPr="00497697">
        <w:rPr>
          <w:rFonts w:ascii="Arial" w:hAnsi="Arial" w:cs="Arial"/>
        </w:rPr>
        <w:t xml:space="preserve"> o con tecniche similari</w:t>
      </w:r>
      <w:r w:rsidR="00EC7731" w:rsidRPr="00497697">
        <w:rPr>
          <w:rFonts w:ascii="Arial" w:hAnsi="Arial" w:cs="Arial"/>
        </w:rPr>
        <w:t>, al fine di assicurare un inserimento armonico con il contesto degli interventi di tinteggio su</w:t>
      </w:r>
      <w:r w:rsidR="004840A1" w:rsidRPr="00497697">
        <w:rPr>
          <w:rFonts w:ascii="Arial" w:hAnsi="Arial" w:cs="Arial"/>
        </w:rPr>
        <w:t>gli</w:t>
      </w:r>
      <w:r w:rsidR="00EC7731" w:rsidRPr="00497697">
        <w:rPr>
          <w:rFonts w:ascii="Arial" w:hAnsi="Arial" w:cs="Arial"/>
        </w:rPr>
        <w:t xml:space="preserve"> edifici presentanti tali tipologie di rifinitura.</w:t>
      </w:r>
    </w:p>
    <w:p w:rsidR="000F1063" w:rsidRPr="00497697" w:rsidRDefault="008F4934" w:rsidP="00497697">
      <w:pPr>
        <w:spacing w:after="240" w:line="360" w:lineRule="auto"/>
        <w:jc w:val="both"/>
        <w:rPr>
          <w:rFonts w:ascii="Arial" w:hAnsi="Arial" w:cs="Arial"/>
          <w:i/>
        </w:rPr>
      </w:pPr>
      <w:r w:rsidRPr="00497697">
        <w:rPr>
          <w:rFonts w:ascii="Arial" w:hAnsi="Arial" w:cs="Arial"/>
        </w:rPr>
        <w:t>3</w:t>
      </w:r>
      <w:r w:rsidR="000F1063" w:rsidRPr="00497697">
        <w:rPr>
          <w:rFonts w:ascii="Arial" w:hAnsi="Arial" w:cs="Arial"/>
        </w:rPr>
        <w:t>.</w:t>
      </w:r>
      <w:r w:rsidR="000F1063" w:rsidRPr="00497697">
        <w:rPr>
          <w:rFonts w:ascii="Arial" w:hAnsi="Arial" w:cs="Arial"/>
        </w:rPr>
        <w:tab/>
      </w:r>
      <w:r w:rsidR="007E0F4E" w:rsidRPr="00497697">
        <w:rPr>
          <w:rFonts w:ascii="Arial" w:hAnsi="Arial" w:cs="Arial"/>
        </w:rPr>
        <w:t xml:space="preserve">I colori indicati nelle Tavolozze sono precisati dai seguenti elaborati: </w:t>
      </w:r>
      <w:r w:rsidR="007E0F4E" w:rsidRPr="00497697">
        <w:rPr>
          <w:rFonts w:ascii="Arial" w:hAnsi="Arial" w:cs="Arial"/>
          <w:i/>
        </w:rPr>
        <w:t xml:space="preserve">Tav. </w:t>
      </w:r>
      <w:r w:rsidR="00635628" w:rsidRPr="00497697">
        <w:rPr>
          <w:rFonts w:ascii="Arial" w:hAnsi="Arial" w:cs="Arial"/>
          <w:i/>
        </w:rPr>
        <w:t>10</w:t>
      </w:r>
      <w:r w:rsidR="007E0F4E" w:rsidRPr="00497697">
        <w:rPr>
          <w:rFonts w:ascii="Arial" w:hAnsi="Arial" w:cs="Arial"/>
          <w:i/>
        </w:rPr>
        <w:t>, Abaco delle regole per il decoro delle facciate: la tavolozza dei colori</w:t>
      </w:r>
      <w:r w:rsidR="007E0F4E" w:rsidRPr="00497697">
        <w:rPr>
          <w:rFonts w:ascii="Arial" w:hAnsi="Arial" w:cs="Arial"/>
        </w:rPr>
        <w:t xml:space="preserve"> e </w:t>
      </w:r>
      <w:r w:rsidR="007E0F4E" w:rsidRPr="00497697">
        <w:rPr>
          <w:rFonts w:ascii="Arial" w:hAnsi="Arial" w:cs="Arial"/>
          <w:i/>
        </w:rPr>
        <w:t>Tav. 1</w:t>
      </w:r>
      <w:r w:rsidR="00635628" w:rsidRPr="00497697">
        <w:rPr>
          <w:rFonts w:ascii="Arial" w:hAnsi="Arial" w:cs="Arial"/>
          <w:i/>
        </w:rPr>
        <w:t>1</w:t>
      </w:r>
      <w:r w:rsidR="007E0F4E" w:rsidRPr="00497697">
        <w:rPr>
          <w:rFonts w:ascii="Arial" w:hAnsi="Arial" w:cs="Arial"/>
          <w:i/>
        </w:rPr>
        <w:t>, Abaco delle regole per il decoro delle facciate: modelli cromatici e abbinamenti.</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5" w:name="_Toc468115022"/>
      <w:r w:rsidRPr="00497697">
        <w:rPr>
          <w:rFonts w:ascii="Arial" w:hAnsi="Arial" w:cs="Arial"/>
          <w:b/>
          <w:color w:val="auto"/>
          <w:sz w:val="22"/>
          <w:szCs w:val="22"/>
        </w:rPr>
        <w:t xml:space="preserve">Art. 6 </w:t>
      </w:r>
      <w:r w:rsidR="00F11A3D" w:rsidRPr="00497697">
        <w:rPr>
          <w:rFonts w:ascii="Arial" w:hAnsi="Arial" w:cs="Arial"/>
          <w:b/>
          <w:color w:val="auto"/>
          <w:sz w:val="22"/>
          <w:szCs w:val="22"/>
        </w:rPr>
        <w:t>Modalità di attuazione</w:t>
      </w:r>
      <w:bookmarkEnd w:id="5"/>
    </w:p>
    <w:p w:rsidR="006D55D0" w:rsidRPr="00497697" w:rsidRDefault="006D55D0"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 xml:space="preserve">Per gli </w:t>
      </w:r>
      <w:r w:rsidRPr="00497697">
        <w:rPr>
          <w:rFonts w:ascii="Arial" w:hAnsi="Arial" w:cs="Arial"/>
          <w:i/>
        </w:rPr>
        <w:t>Ambiti del Centro Storico</w:t>
      </w:r>
      <w:r w:rsidRPr="00497697">
        <w:rPr>
          <w:rFonts w:ascii="Arial" w:hAnsi="Arial" w:cs="Arial"/>
        </w:rPr>
        <w:t xml:space="preserve"> </w:t>
      </w:r>
      <w:r w:rsidRPr="00497697">
        <w:rPr>
          <w:rFonts w:ascii="Arial" w:hAnsi="Arial" w:cs="Arial"/>
          <w:i/>
        </w:rPr>
        <w:t>(A)</w:t>
      </w:r>
      <w:r w:rsidRPr="00497697">
        <w:rPr>
          <w:rFonts w:ascii="Arial" w:hAnsi="Arial" w:cs="Arial"/>
        </w:rPr>
        <w:t xml:space="preserve">, al fine di salvaguardare, conservare e ripristinare l’importante valore storico d’insieme rappresentato dal nucleo antico, sono da considerare strettamente prescrittive le indicazioni degli elaborati Tav. </w:t>
      </w:r>
      <w:r w:rsidR="00635628" w:rsidRPr="00497697">
        <w:rPr>
          <w:rFonts w:ascii="Arial" w:hAnsi="Arial" w:cs="Arial"/>
        </w:rPr>
        <w:t>10</w:t>
      </w:r>
      <w:r w:rsidRPr="00497697">
        <w:rPr>
          <w:rFonts w:ascii="Arial" w:hAnsi="Arial" w:cs="Arial"/>
        </w:rPr>
        <w:t xml:space="preserve"> e 1</w:t>
      </w:r>
      <w:r w:rsidR="00635628" w:rsidRPr="00497697">
        <w:rPr>
          <w:rFonts w:ascii="Arial" w:hAnsi="Arial" w:cs="Arial"/>
        </w:rPr>
        <w:t>1</w:t>
      </w:r>
      <w:r w:rsidRPr="00497697">
        <w:rPr>
          <w:rFonts w:ascii="Arial" w:hAnsi="Arial" w:cs="Arial"/>
        </w:rPr>
        <w:t xml:space="preserve">, nonché le prescrizioni degli artt. </w:t>
      </w:r>
      <w:r w:rsidR="00635628" w:rsidRPr="00497697">
        <w:rPr>
          <w:rFonts w:ascii="Arial" w:hAnsi="Arial" w:cs="Arial"/>
        </w:rPr>
        <w:t>8</w:t>
      </w:r>
      <w:r w:rsidRPr="00497697">
        <w:rPr>
          <w:rFonts w:ascii="Arial" w:hAnsi="Arial" w:cs="Arial"/>
        </w:rPr>
        <w:t xml:space="preserve">, </w:t>
      </w:r>
      <w:r w:rsidR="00635628" w:rsidRPr="00497697">
        <w:rPr>
          <w:rFonts w:ascii="Arial" w:hAnsi="Arial" w:cs="Arial"/>
        </w:rPr>
        <w:t>9</w:t>
      </w:r>
      <w:r w:rsidR="00E820A7" w:rsidRPr="00497697">
        <w:rPr>
          <w:rFonts w:ascii="Arial" w:hAnsi="Arial" w:cs="Arial"/>
        </w:rPr>
        <w:t xml:space="preserve">, </w:t>
      </w:r>
      <w:r w:rsidR="00635628" w:rsidRPr="00497697">
        <w:rPr>
          <w:rFonts w:ascii="Arial" w:hAnsi="Arial" w:cs="Arial"/>
        </w:rPr>
        <w:t xml:space="preserve">9bis, 10 e </w:t>
      </w:r>
      <w:r w:rsidR="00E820A7" w:rsidRPr="00497697">
        <w:rPr>
          <w:rFonts w:ascii="Arial" w:hAnsi="Arial" w:cs="Arial"/>
        </w:rPr>
        <w:t>1</w:t>
      </w:r>
      <w:r w:rsidR="00635628" w:rsidRPr="00497697">
        <w:rPr>
          <w:rFonts w:ascii="Arial" w:hAnsi="Arial" w:cs="Arial"/>
        </w:rPr>
        <w:t>1.</w:t>
      </w:r>
    </w:p>
    <w:p w:rsidR="006D55D0" w:rsidRPr="00497697" w:rsidRDefault="006D55D0" w:rsidP="00497697">
      <w:pPr>
        <w:spacing w:after="0" w:line="360" w:lineRule="auto"/>
        <w:jc w:val="both"/>
        <w:rPr>
          <w:rFonts w:ascii="Arial" w:hAnsi="Arial" w:cs="Arial"/>
        </w:rPr>
      </w:pPr>
      <w:r w:rsidRPr="00497697">
        <w:rPr>
          <w:rFonts w:ascii="Arial" w:hAnsi="Arial" w:cs="Arial"/>
        </w:rPr>
        <w:t>2.</w:t>
      </w:r>
      <w:r w:rsidRPr="00497697">
        <w:rPr>
          <w:rFonts w:ascii="Arial" w:hAnsi="Arial" w:cs="Arial"/>
        </w:rPr>
        <w:tab/>
        <w:t xml:space="preserve">Per gli </w:t>
      </w:r>
      <w:r w:rsidRPr="00497697">
        <w:rPr>
          <w:rFonts w:ascii="Arial" w:hAnsi="Arial" w:cs="Arial"/>
          <w:i/>
        </w:rPr>
        <w:t>Ambiti presentanti caratteri di continuità con il centro storico</w:t>
      </w:r>
      <w:r w:rsidRPr="00497697">
        <w:rPr>
          <w:rFonts w:ascii="Arial" w:hAnsi="Arial" w:cs="Arial"/>
        </w:rPr>
        <w:t xml:space="preserve"> </w:t>
      </w:r>
      <w:r w:rsidRPr="00497697">
        <w:rPr>
          <w:rFonts w:ascii="Arial" w:hAnsi="Arial" w:cs="Arial"/>
          <w:i/>
        </w:rPr>
        <w:t>(B),</w:t>
      </w:r>
      <w:r w:rsidRPr="00497697">
        <w:rPr>
          <w:rFonts w:ascii="Arial" w:hAnsi="Arial" w:cs="Arial"/>
        </w:rPr>
        <w:t xml:space="preserve"> allo scopo di garantire uno sviluppo armonico del tessuto edilizio e di valorizzare i caratteri presentanti continuità con il Centro Storico, gli edifici compresi in queste aree potranno sì essere tinteggiati anche con colori differenti da quelli indicati, ma sempre nel rispetto dell’armonia con l’intorno. </w:t>
      </w:r>
    </w:p>
    <w:p w:rsidR="006D55D0" w:rsidRPr="00497697" w:rsidRDefault="006D55D0" w:rsidP="00497697">
      <w:pPr>
        <w:spacing w:line="360" w:lineRule="auto"/>
        <w:jc w:val="both"/>
        <w:rPr>
          <w:rFonts w:ascii="Arial" w:hAnsi="Arial" w:cs="Arial"/>
        </w:rPr>
      </w:pPr>
      <w:r w:rsidRPr="00497697">
        <w:rPr>
          <w:rFonts w:ascii="Arial" w:hAnsi="Arial" w:cs="Arial"/>
        </w:rPr>
        <w:t>Sono pertanto da considerarsi prescrittive le indicazioni i cui al</w:t>
      </w:r>
      <w:r w:rsidR="00B51B68" w:rsidRPr="00497697">
        <w:rPr>
          <w:rFonts w:ascii="Arial" w:hAnsi="Arial" w:cs="Arial"/>
        </w:rPr>
        <w:t>l’</w:t>
      </w:r>
      <w:r w:rsidRPr="00497697">
        <w:rPr>
          <w:rFonts w:ascii="Arial" w:hAnsi="Arial" w:cs="Arial"/>
        </w:rPr>
        <w:t xml:space="preserve"> art.</w:t>
      </w:r>
      <w:r w:rsidR="00B51B68" w:rsidRPr="00497697">
        <w:rPr>
          <w:rFonts w:ascii="Arial" w:hAnsi="Arial" w:cs="Arial"/>
        </w:rPr>
        <w:t>8</w:t>
      </w:r>
      <w:r w:rsidRPr="00497697">
        <w:rPr>
          <w:rFonts w:ascii="Arial" w:hAnsi="Arial" w:cs="Arial"/>
        </w:rPr>
        <w:t xml:space="preserve">, mentre sono di riferimento le indicazioni alle Tav. </w:t>
      </w:r>
      <w:r w:rsidR="00635628" w:rsidRPr="00497697">
        <w:rPr>
          <w:rFonts w:ascii="Arial" w:hAnsi="Arial" w:cs="Arial"/>
        </w:rPr>
        <w:t xml:space="preserve">10, </w:t>
      </w:r>
      <w:r w:rsidRPr="00497697">
        <w:rPr>
          <w:rFonts w:ascii="Arial" w:hAnsi="Arial" w:cs="Arial"/>
        </w:rPr>
        <w:t>1</w:t>
      </w:r>
      <w:r w:rsidR="00635628" w:rsidRPr="00497697">
        <w:rPr>
          <w:rFonts w:ascii="Arial" w:hAnsi="Arial" w:cs="Arial"/>
        </w:rPr>
        <w:t>1</w:t>
      </w:r>
      <w:r w:rsidRPr="00497697">
        <w:rPr>
          <w:rFonts w:ascii="Arial" w:hAnsi="Arial" w:cs="Arial"/>
        </w:rPr>
        <w:t>.</w:t>
      </w:r>
    </w:p>
    <w:p w:rsidR="006D55D0" w:rsidRPr="00497697" w:rsidRDefault="006D55D0" w:rsidP="00497697">
      <w:pPr>
        <w:spacing w:after="0" w:line="360" w:lineRule="auto"/>
        <w:jc w:val="both"/>
        <w:rPr>
          <w:rFonts w:ascii="Arial" w:hAnsi="Arial" w:cs="Arial"/>
        </w:rPr>
      </w:pPr>
      <w:r w:rsidRPr="00497697">
        <w:rPr>
          <w:rFonts w:ascii="Arial" w:hAnsi="Arial" w:cs="Arial"/>
        </w:rPr>
        <w:t>Inoltre, nell’eventualità in cui siano presenti edifici storici o presentanti elementi di interesse storico ai sensi dell’art. 11 del DLGS 42/2004</w:t>
      </w:r>
      <w:r w:rsidR="00497697">
        <w:rPr>
          <w:rFonts w:ascii="Arial" w:hAnsi="Arial" w:cs="Arial"/>
        </w:rPr>
        <w:t xml:space="preserve"> “</w:t>
      </w:r>
      <w:r w:rsidR="00497697" w:rsidRPr="00497697">
        <w:rPr>
          <w:rFonts w:ascii="Arial" w:hAnsi="Arial" w:cs="Arial"/>
        </w:rPr>
        <w:t>Codice dei beni culturali e del paesaggio, ai sensi dell'articolo 10 della legge 6 luglio 2002, n. 137</w:t>
      </w:r>
      <w:r w:rsidR="00497697">
        <w:rPr>
          <w:rFonts w:ascii="Arial" w:hAnsi="Arial" w:cs="Arial"/>
        </w:rPr>
        <w:t>”</w:t>
      </w:r>
      <w:r w:rsidRPr="00497697">
        <w:rPr>
          <w:rFonts w:ascii="Arial" w:hAnsi="Arial" w:cs="Arial"/>
        </w:rPr>
        <w:t xml:space="preserve">, a questi dovranno applicarsi le indicazioni previste per l’area centrale alle Tav. </w:t>
      </w:r>
      <w:r w:rsidR="00635628" w:rsidRPr="00497697">
        <w:rPr>
          <w:rFonts w:ascii="Arial" w:hAnsi="Arial" w:cs="Arial"/>
        </w:rPr>
        <w:t>10</w:t>
      </w:r>
      <w:r w:rsidRPr="00497697">
        <w:rPr>
          <w:rFonts w:ascii="Arial" w:hAnsi="Arial" w:cs="Arial"/>
        </w:rPr>
        <w:t xml:space="preserve"> e 1</w:t>
      </w:r>
      <w:r w:rsidR="00635628" w:rsidRPr="00497697">
        <w:rPr>
          <w:rFonts w:ascii="Arial" w:hAnsi="Arial" w:cs="Arial"/>
        </w:rPr>
        <w:t>1</w:t>
      </w:r>
      <w:r w:rsidRPr="00497697">
        <w:rPr>
          <w:rFonts w:ascii="Arial" w:hAnsi="Arial" w:cs="Arial"/>
        </w:rPr>
        <w:t xml:space="preserve"> e agli artt. </w:t>
      </w:r>
      <w:r w:rsidR="00635628" w:rsidRPr="00497697">
        <w:rPr>
          <w:rFonts w:ascii="Arial" w:hAnsi="Arial" w:cs="Arial"/>
        </w:rPr>
        <w:t>8</w:t>
      </w:r>
      <w:r w:rsidR="00E820A7" w:rsidRPr="00497697">
        <w:rPr>
          <w:rFonts w:ascii="Arial" w:hAnsi="Arial" w:cs="Arial"/>
        </w:rPr>
        <w:t xml:space="preserve">, </w:t>
      </w:r>
      <w:r w:rsidR="00635628" w:rsidRPr="00497697">
        <w:rPr>
          <w:rFonts w:ascii="Arial" w:hAnsi="Arial" w:cs="Arial"/>
        </w:rPr>
        <w:t>9</w:t>
      </w:r>
      <w:r w:rsidR="00E820A7" w:rsidRPr="00497697">
        <w:rPr>
          <w:rFonts w:ascii="Arial" w:hAnsi="Arial" w:cs="Arial"/>
        </w:rPr>
        <w:t xml:space="preserve">, </w:t>
      </w:r>
      <w:r w:rsidR="00635628" w:rsidRPr="00497697">
        <w:rPr>
          <w:rFonts w:ascii="Arial" w:hAnsi="Arial" w:cs="Arial"/>
        </w:rPr>
        <w:t>10</w:t>
      </w:r>
      <w:r w:rsidR="00E820A7" w:rsidRPr="00497697">
        <w:rPr>
          <w:rFonts w:ascii="Arial" w:hAnsi="Arial" w:cs="Arial"/>
        </w:rPr>
        <w:t xml:space="preserve"> e 1</w:t>
      </w:r>
      <w:r w:rsidR="00635628" w:rsidRPr="00497697">
        <w:rPr>
          <w:rFonts w:ascii="Arial" w:hAnsi="Arial" w:cs="Arial"/>
        </w:rPr>
        <w:t>1</w:t>
      </w:r>
      <w:r w:rsidRPr="00497697">
        <w:rPr>
          <w:rFonts w:ascii="Arial" w:hAnsi="Arial" w:cs="Arial"/>
        </w:rPr>
        <w:t>, al fine di preservare il loro valore storico-documentario.</w:t>
      </w:r>
    </w:p>
    <w:p w:rsidR="006D55D0" w:rsidRPr="00497697" w:rsidRDefault="006D55D0" w:rsidP="00497697">
      <w:pPr>
        <w:spacing w:after="240" w:line="360" w:lineRule="auto"/>
        <w:jc w:val="both"/>
        <w:rPr>
          <w:rFonts w:ascii="Arial" w:hAnsi="Arial" w:cs="Arial"/>
        </w:rPr>
      </w:pPr>
      <w:r w:rsidRPr="00497697">
        <w:rPr>
          <w:rFonts w:ascii="Arial" w:hAnsi="Arial" w:cs="Arial"/>
        </w:rPr>
        <w:t>3.</w:t>
      </w:r>
      <w:r w:rsidRPr="00497697">
        <w:rPr>
          <w:rFonts w:ascii="Arial" w:hAnsi="Arial" w:cs="Arial"/>
        </w:rPr>
        <w:tab/>
        <w:t>Tutti gli interventi di colorazione, recupero, restauro e manutenzione delle facciate degli edifici compresi all’interno degli Ambiti di Interesse sono sottoposti ad autorizzazione delle Autorità competenti tramite presentazione di apposita Domanda corredata di Modulo Colore e Verbale Colore (cfr. art. 1</w:t>
      </w:r>
      <w:r w:rsidR="00F90EF7" w:rsidRPr="00497697">
        <w:rPr>
          <w:rFonts w:ascii="Arial" w:hAnsi="Arial" w:cs="Arial"/>
        </w:rPr>
        <w:t>3</w:t>
      </w:r>
      <w:r w:rsidRPr="00497697">
        <w:rPr>
          <w:rFonts w:ascii="Arial" w:hAnsi="Arial" w:cs="Arial"/>
        </w:rPr>
        <w:t>).</w:t>
      </w:r>
    </w:p>
    <w:p w:rsidR="00E820A7" w:rsidRPr="00497697" w:rsidRDefault="00E820A7" w:rsidP="00497697">
      <w:pPr>
        <w:pStyle w:val="Titolo2"/>
        <w:spacing w:after="120" w:line="360" w:lineRule="auto"/>
        <w:jc w:val="center"/>
        <w:rPr>
          <w:rFonts w:ascii="Arial" w:hAnsi="Arial" w:cs="Arial"/>
          <w:b/>
          <w:color w:val="auto"/>
          <w:sz w:val="22"/>
          <w:szCs w:val="22"/>
        </w:rPr>
      </w:pPr>
      <w:bookmarkStart w:id="6" w:name="_Toc468115023"/>
      <w:r w:rsidRPr="00497697">
        <w:rPr>
          <w:rFonts w:ascii="Arial" w:hAnsi="Arial" w:cs="Arial"/>
          <w:b/>
          <w:color w:val="auto"/>
          <w:sz w:val="22"/>
          <w:szCs w:val="22"/>
        </w:rPr>
        <w:t>Art. 7 Modalità di impiego della Tavolozza Colori</w:t>
      </w:r>
      <w:bookmarkEnd w:id="6"/>
    </w:p>
    <w:p w:rsidR="00B51B68" w:rsidRPr="00497697" w:rsidRDefault="00B51B68"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 xml:space="preserve">Il ricorso alla Tavolozza degli Edifici Storici oppure alla Tavolozza degli Edifici della Trasformazione è </w:t>
      </w:r>
      <w:r w:rsidR="00762875" w:rsidRPr="00497697">
        <w:rPr>
          <w:rFonts w:ascii="Arial" w:hAnsi="Arial" w:cs="Arial"/>
        </w:rPr>
        <w:t xml:space="preserve">subordinata alla tipologia di </w:t>
      </w:r>
      <w:r w:rsidRPr="00497697">
        <w:rPr>
          <w:rFonts w:ascii="Arial" w:hAnsi="Arial" w:cs="Arial"/>
        </w:rPr>
        <w:t>finiture present</w:t>
      </w:r>
      <w:r w:rsidR="00E00DD2" w:rsidRPr="00497697">
        <w:rPr>
          <w:rFonts w:ascii="Arial" w:hAnsi="Arial" w:cs="Arial"/>
        </w:rPr>
        <w:t>i</w:t>
      </w:r>
      <w:r w:rsidRPr="00497697">
        <w:rPr>
          <w:rFonts w:ascii="Arial" w:hAnsi="Arial" w:cs="Arial"/>
        </w:rPr>
        <w:t>:</w:t>
      </w:r>
    </w:p>
    <w:p w:rsidR="00997856" w:rsidRPr="00497697" w:rsidRDefault="00997856" w:rsidP="00497697">
      <w:pPr>
        <w:spacing w:line="360" w:lineRule="auto"/>
        <w:ind w:left="142"/>
        <w:jc w:val="both"/>
        <w:rPr>
          <w:rFonts w:ascii="Arial" w:hAnsi="Arial" w:cs="Arial"/>
        </w:rPr>
      </w:pPr>
      <w:r w:rsidRPr="00497697">
        <w:rPr>
          <w:rFonts w:ascii="Arial" w:hAnsi="Arial" w:cs="Arial"/>
        </w:rPr>
        <w:t>a)</w:t>
      </w:r>
      <w:r w:rsidRPr="00497697">
        <w:rPr>
          <w:rFonts w:ascii="Arial" w:hAnsi="Arial" w:cs="Arial"/>
        </w:rPr>
        <w:tab/>
      </w:r>
      <w:r w:rsidR="00762875" w:rsidRPr="00497697">
        <w:rPr>
          <w:rFonts w:ascii="Arial" w:hAnsi="Arial" w:cs="Arial"/>
          <w:u w:val="single"/>
        </w:rPr>
        <w:t>F</w:t>
      </w:r>
      <w:r w:rsidRPr="00497697">
        <w:rPr>
          <w:rFonts w:ascii="Arial" w:hAnsi="Arial" w:cs="Arial"/>
          <w:u w:val="single"/>
        </w:rPr>
        <w:t>initure originarie</w:t>
      </w:r>
      <w:r w:rsidRPr="00497697">
        <w:rPr>
          <w:rFonts w:ascii="Arial" w:hAnsi="Arial" w:cs="Arial"/>
        </w:rPr>
        <w:t xml:space="preserve">: si tratta di intonaco a base di calce, tinteggio a calce, paramento lapideo a vista e tutte quelle tecniche riportate all’interno della </w:t>
      </w:r>
      <w:r w:rsidRPr="00497697">
        <w:rPr>
          <w:rFonts w:ascii="Arial" w:hAnsi="Arial" w:cs="Arial"/>
          <w:i/>
        </w:rPr>
        <w:t>Tav. 3 Quadro Conoscitivo- Tecniche originarie dei trattamenti di finitura delle facciate</w:t>
      </w:r>
      <w:r w:rsidRPr="00497697">
        <w:rPr>
          <w:rFonts w:ascii="Arial" w:hAnsi="Arial" w:cs="Arial"/>
        </w:rPr>
        <w:t xml:space="preserve">. In generale, sono da considerarsi rifiniture </w:t>
      </w:r>
      <w:r w:rsidRPr="00497697">
        <w:rPr>
          <w:rFonts w:ascii="Arial" w:hAnsi="Arial" w:cs="Arial"/>
        </w:rPr>
        <w:lastRenderedPageBreak/>
        <w:t>originarie tutte quelle non realizzate tramite il ricorso a malte e intonaci cementizi e pitture acriliche</w:t>
      </w:r>
      <w:r w:rsidR="001A1FE7" w:rsidRPr="00497697">
        <w:rPr>
          <w:rFonts w:ascii="Arial" w:hAnsi="Arial" w:cs="Arial"/>
        </w:rPr>
        <w:t>.</w:t>
      </w:r>
    </w:p>
    <w:p w:rsidR="00997856" w:rsidRPr="00497697" w:rsidRDefault="00997856" w:rsidP="00497697">
      <w:pPr>
        <w:spacing w:line="360" w:lineRule="auto"/>
        <w:jc w:val="both"/>
        <w:rPr>
          <w:rFonts w:ascii="Arial" w:hAnsi="Arial" w:cs="Arial"/>
        </w:rPr>
      </w:pPr>
      <w:r w:rsidRPr="00497697">
        <w:rPr>
          <w:rFonts w:ascii="Arial" w:hAnsi="Arial" w:cs="Arial"/>
        </w:rPr>
        <w:t xml:space="preserve">b) </w:t>
      </w:r>
      <w:r w:rsidRPr="00497697">
        <w:rPr>
          <w:rFonts w:ascii="Arial" w:hAnsi="Arial" w:cs="Arial"/>
        </w:rPr>
        <w:tab/>
      </w:r>
      <w:r w:rsidR="00762875" w:rsidRPr="00497697">
        <w:rPr>
          <w:rFonts w:ascii="Arial" w:hAnsi="Arial" w:cs="Arial"/>
          <w:u w:val="single"/>
        </w:rPr>
        <w:t>F</w:t>
      </w:r>
      <w:r w:rsidRPr="00497697">
        <w:rPr>
          <w:rFonts w:ascii="Arial" w:hAnsi="Arial" w:cs="Arial"/>
          <w:u w:val="single"/>
        </w:rPr>
        <w:t>initure della trasformazione</w:t>
      </w:r>
      <w:r w:rsidRPr="00497697">
        <w:rPr>
          <w:rFonts w:ascii="Arial" w:hAnsi="Arial" w:cs="Arial"/>
        </w:rPr>
        <w:t>: sono da considerarsi tutte quelle realizzate tramite il ricorso a malte e intonaci cementizi e pitture acriliche</w:t>
      </w:r>
      <w:r w:rsidR="00943A7D" w:rsidRPr="00497697">
        <w:rPr>
          <w:rFonts w:ascii="Arial" w:hAnsi="Arial" w:cs="Arial"/>
        </w:rPr>
        <w:t xml:space="preserve"> e tutte quelle tecniche riportate all’interno della </w:t>
      </w:r>
      <w:r w:rsidR="00121936" w:rsidRPr="00497697">
        <w:rPr>
          <w:rFonts w:ascii="Arial" w:hAnsi="Arial" w:cs="Arial"/>
        </w:rPr>
        <w:t>Tav. 3bis Quadro Conoscitivo- Trattamenti di finitura delle facciate: le tecniche della trasformazione (1960-1980)</w:t>
      </w:r>
      <w:r w:rsidRPr="00497697">
        <w:rPr>
          <w:rFonts w:ascii="Arial" w:hAnsi="Arial" w:cs="Arial"/>
        </w:rPr>
        <w:t>.</w:t>
      </w:r>
    </w:p>
    <w:p w:rsidR="00F51F27" w:rsidRPr="00497697" w:rsidRDefault="00F51F27"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Alle facciate rifinite con tecniche identificate come originarie si applica la Tavolozza degli Edifici Storici, mentre per le altre tipologie di rifinitura si ricorre alla Tavolozza degli Edifici della Trasformazione.</w:t>
      </w:r>
    </w:p>
    <w:p w:rsidR="00F51F27" w:rsidRPr="00497697" w:rsidRDefault="00F51F27" w:rsidP="00497697">
      <w:pPr>
        <w:spacing w:after="240" w:line="360" w:lineRule="auto"/>
        <w:jc w:val="both"/>
        <w:rPr>
          <w:rFonts w:ascii="Arial" w:hAnsi="Arial" w:cs="Arial"/>
        </w:rPr>
      </w:pPr>
      <w:r w:rsidRPr="00497697">
        <w:rPr>
          <w:rFonts w:ascii="Arial" w:hAnsi="Arial" w:cs="Arial"/>
        </w:rPr>
        <w:t xml:space="preserve">3. </w:t>
      </w:r>
      <w:r w:rsidRPr="00497697">
        <w:rPr>
          <w:rFonts w:ascii="Arial" w:hAnsi="Arial" w:cs="Arial"/>
        </w:rPr>
        <w:tab/>
        <w:t>In sede di valutazione e approvazione della Domanda Colore da parte dell’Autorità Competente può essere richiesta</w:t>
      </w:r>
      <w:r w:rsidR="00C75906" w:rsidRPr="00497697">
        <w:rPr>
          <w:rFonts w:ascii="Arial" w:hAnsi="Arial" w:cs="Arial"/>
        </w:rPr>
        <w:t>, da</w:t>
      </w:r>
      <w:r w:rsidRPr="00497697">
        <w:rPr>
          <w:rFonts w:ascii="Arial" w:hAnsi="Arial" w:cs="Arial"/>
        </w:rPr>
        <w:t>ll’Autorità stessa, ulteriore documentazio</w:t>
      </w:r>
      <w:r w:rsidR="006571F8" w:rsidRPr="00497697">
        <w:rPr>
          <w:rFonts w:ascii="Arial" w:hAnsi="Arial" w:cs="Arial"/>
        </w:rPr>
        <w:t xml:space="preserve">ne al fine di identificare la </w:t>
      </w:r>
      <w:r w:rsidRPr="00497697">
        <w:rPr>
          <w:rFonts w:ascii="Arial" w:hAnsi="Arial" w:cs="Arial"/>
        </w:rPr>
        <w:t>finitura presente al momento della presentazione della Domanda.</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7" w:name="_Toc468115024"/>
      <w:r w:rsidRPr="00497697">
        <w:rPr>
          <w:rFonts w:ascii="Arial" w:hAnsi="Arial" w:cs="Arial"/>
          <w:b/>
          <w:color w:val="auto"/>
          <w:sz w:val="22"/>
          <w:szCs w:val="22"/>
        </w:rPr>
        <w:t xml:space="preserve">Art. </w:t>
      </w:r>
      <w:r w:rsidR="00E820A7" w:rsidRPr="00497697">
        <w:rPr>
          <w:rFonts w:ascii="Arial" w:hAnsi="Arial" w:cs="Arial"/>
          <w:b/>
          <w:color w:val="auto"/>
          <w:sz w:val="22"/>
          <w:szCs w:val="22"/>
        </w:rPr>
        <w:t>8</w:t>
      </w:r>
      <w:r w:rsidRPr="00497697">
        <w:rPr>
          <w:rFonts w:ascii="Arial" w:hAnsi="Arial" w:cs="Arial"/>
          <w:b/>
          <w:color w:val="auto"/>
          <w:sz w:val="22"/>
          <w:szCs w:val="22"/>
        </w:rPr>
        <w:t xml:space="preserve"> </w:t>
      </w:r>
      <w:r w:rsidR="00F11A3D" w:rsidRPr="00497697">
        <w:rPr>
          <w:rFonts w:ascii="Arial" w:hAnsi="Arial" w:cs="Arial"/>
          <w:b/>
          <w:color w:val="auto"/>
          <w:sz w:val="22"/>
          <w:szCs w:val="22"/>
        </w:rPr>
        <w:t>Criteri generali</w:t>
      </w:r>
      <w:bookmarkEnd w:id="7"/>
    </w:p>
    <w:p w:rsidR="0052522C" w:rsidRPr="00497697" w:rsidRDefault="0052522C"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Le prescrizioni contenute in tale articolo sono da ritenersi vincolanti per tutti gli Ambiti di Interesse.</w:t>
      </w:r>
    </w:p>
    <w:p w:rsidR="0052522C" w:rsidRPr="00497697" w:rsidRDefault="0052522C"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Il rilevamento di tracce di finiture storiche o dell’impiego di tecniche originarie determina la procedura di cantiere. Costituisce infatti il riferimento per i futuri interventi di restauro e integrazione, nonché per la determinazione delle tecniche corrette da impiegare, ricorrendo a modalità operative compatibili e riconducibili a quelle originarie.</w:t>
      </w:r>
    </w:p>
    <w:p w:rsidR="0052522C" w:rsidRPr="00497697" w:rsidRDefault="0052522C" w:rsidP="00497697">
      <w:pPr>
        <w:spacing w:line="360" w:lineRule="auto"/>
        <w:jc w:val="both"/>
        <w:rPr>
          <w:rFonts w:ascii="Arial" w:hAnsi="Arial" w:cs="Arial"/>
        </w:rPr>
      </w:pPr>
      <w:r w:rsidRPr="00497697">
        <w:rPr>
          <w:rFonts w:ascii="Arial" w:hAnsi="Arial" w:cs="Arial"/>
        </w:rPr>
        <w:t>3.</w:t>
      </w:r>
      <w:r w:rsidRPr="00497697">
        <w:rPr>
          <w:rFonts w:ascii="Arial" w:hAnsi="Arial" w:cs="Arial"/>
        </w:rPr>
        <w:tab/>
        <w:t>Qualora durante l’intervento di restauro emergessero elementi di importanza documentaria della storia dell’edificio, nonché di valenza identitaria non solo per la singola costruzione, ma anche per il contesto all’interno del quale si inserisce, la procedura di cantiere deve prevedere il restauro o integrazione di tali elementi.</w:t>
      </w:r>
    </w:p>
    <w:p w:rsidR="0052522C" w:rsidRPr="00497697" w:rsidRDefault="0052522C" w:rsidP="00497697">
      <w:pPr>
        <w:spacing w:after="240" w:line="360" w:lineRule="auto"/>
        <w:jc w:val="both"/>
        <w:rPr>
          <w:rFonts w:ascii="Arial" w:hAnsi="Arial" w:cs="Arial"/>
        </w:rPr>
      </w:pPr>
      <w:r w:rsidRPr="00497697">
        <w:rPr>
          <w:rFonts w:ascii="Arial" w:hAnsi="Arial" w:cs="Arial"/>
        </w:rPr>
        <w:t>4.</w:t>
      </w:r>
      <w:r w:rsidRPr="00497697">
        <w:rPr>
          <w:rFonts w:ascii="Arial" w:hAnsi="Arial" w:cs="Arial"/>
        </w:rPr>
        <w:tab/>
        <w:t>Precedentemente ai lavori di coloritura, devono essere consolidate le parti di intonaco deteriorate; canalizzazioni e impianti, qualora posti in facciata, devono essere rimossi e siti sul fronte non prospettante la pubblica via. Se questo non fosse possibile per comprovate ragioni tecniche, devono essere</w:t>
      </w:r>
      <w:r w:rsidR="007B060A" w:rsidRPr="00497697">
        <w:rPr>
          <w:rFonts w:ascii="Arial" w:hAnsi="Arial" w:cs="Arial"/>
        </w:rPr>
        <w:t xml:space="preserve"> comunque</w:t>
      </w:r>
      <w:r w:rsidRPr="00497697">
        <w:rPr>
          <w:rFonts w:ascii="Arial" w:hAnsi="Arial" w:cs="Arial"/>
        </w:rPr>
        <w:t xml:space="preserve"> sistemati in modo da non essere visibili.</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8" w:name="_Toc468115025"/>
      <w:r w:rsidRPr="00497697">
        <w:rPr>
          <w:rFonts w:ascii="Arial" w:hAnsi="Arial" w:cs="Arial"/>
          <w:b/>
          <w:color w:val="auto"/>
          <w:sz w:val="22"/>
          <w:szCs w:val="22"/>
        </w:rPr>
        <w:t xml:space="preserve">Art. </w:t>
      </w:r>
      <w:r w:rsidR="00E820A7" w:rsidRPr="00497697">
        <w:rPr>
          <w:rFonts w:ascii="Arial" w:hAnsi="Arial" w:cs="Arial"/>
          <w:b/>
          <w:color w:val="auto"/>
          <w:sz w:val="22"/>
          <w:szCs w:val="22"/>
        </w:rPr>
        <w:t>9</w:t>
      </w:r>
      <w:r w:rsidRPr="00497697">
        <w:rPr>
          <w:rFonts w:ascii="Arial" w:hAnsi="Arial" w:cs="Arial"/>
          <w:b/>
          <w:color w:val="auto"/>
          <w:sz w:val="22"/>
          <w:szCs w:val="22"/>
        </w:rPr>
        <w:t xml:space="preserve"> </w:t>
      </w:r>
      <w:r w:rsidR="00F11A3D" w:rsidRPr="00497697">
        <w:rPr>
          <w:rFonts w:ascii="Arial" w:hAnsi="Arial" w:cs="Arial"/>
          <w:b/>
          <w:color w:val="auto"/>
          <w:sz w:val="22"/>
          <w:szCs w:val="22"/>
        </w:rPr>
        <w:t>Metodologie di intervento non compatibili</w:t>
      </w:r>
      <w:r w:rsidR="008D50CD" w:rsidRPr="00497697">
        <w:rPr>
          <w:rFonts w:ascii="Arial" w:hAnsi="Arial" w:cs="Arial"/>
          <w:b/>
          <w:color w:val="auto"/>
          <w:sz w:val="22"/>
          <w:szCs w:val="22"/>
        </w:rPr>
        <w:t xml:space="preserve"> con le tecniche di rifinitura originarie</w:t>
      </w:r>
      <w:bookmarkEnd w:id="8"/>
    </w:p>
    <w:p w:rsidR="008D50CD" w:rsidRPr="00497697" w:rsidRDefault="00ED6A6A" w:rsidP="00497697">
      <w:pPr>
        <w:spacing w:line="360" w:lineRule="auto"/>
        <w:jc w:val="both"/>
        <w:rPr>
          <w:rFonts w:ascii="Arial" w:hAnsi="Arial" w:cs="Arial"/>
        </w:rPr>
      </w:pPr>
      <w:r w:rsidRPr="00497697">
        <w:rPr>
          <w:rFonts w:ascii="Arial" w:hAnsi="Arial" w:cs="Arial"/>
        </w:rPr>
        <w:t xml:space="preserve">1. </w:t>
      </w:r>
      <w:r w:rsidRPr="00497697">
        <w:rPr>
          <w:rFonts w:ascii="Arial" w:hAnsi="Arial" w:cs="Arial"/>
        </w:rPr>
        <w:tab/>
      </w:r>
      <w:r w:rsidR="008D50CD" w:rsidRPr="00497697">
        <w:rPr>
          <w:rFonts w:ascii="Arial" w:hAnsi="Arial" w:cs="Arial"/>
        </w:rPr>
        <w:t xml:space="preserve">E’ assolutamente vietato l’impiego di metodologie di intervento non compatibili con i paramenti murari e lapidei storici esistenti, nonché con le tecniche originariamente impiegate. </w:t>
      </w:r>
    </w:p>
    <w:p w:rsidR="008D50CD" w:rsidRPr="00497697" w:rsidRDefault="008D50CD"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E’ vietato il ricorso a:</w:t>
      </w:r>
    </w:p>
    <w:p w:rsidR="008D50CD" w:rsidRPr="00497697" w:rsidRDefault="008D50CD" w:rsidP="00497697">
      <w:pPr>
        <w:spacing w:line="360" w:lineRule="auto"/>
        <w:ind w:firstLine="284"/>
        <w:jc w:val="both"/>
        <w:rPr>
          <w:rFonts w:ascii="Arial" w:hAnsi="Arial" w:cs="Arial"/>
        </w:rPr>
      </w:pPr>
      <w:r w:rsidRPr="00497697">
        <w:rPr>
          <w:rFonts w:ascii="Arial" w:hAnsi="Arial" w:cs="Arial"/>
        </w:rPr>
        <w:lastRenderedPageBreak/>
        <w:t>a)</w:t>
      </w:r>
      <w:r w:rsidRPr="00497697">
        <w:rPr>
          <w:rFonts w:ascii="Arial" w:hAnsi="Arial" w:cs="Arial"/>
        </w:rPr>
        <w:tab/>
        <w:t>Sabbiatura ad alta pressione dei paramenti;</w:t>
      </w:r>
    </w:p>
    <w:p w:rsidR="008D50CD" w:rsidRPr="00497697" w:rsidRDefault="008D50CD" w:rsidP="00497697">
      <w:pPr>
        <w:spacing w:line="360" w:lineRule="auto"/>
        <w:ind w:firstLine="284"/>
        <w:jc w:val="both"/>
        <w:rPr>
          <w:rFonts w:ascii="Arial" w:hAnsi="Arial" w:cs="Arial"/>
        </w:rPr>
      </w:pPr>
      <w:r w:rsidRPr="00497697">
        <w:rPr>
          <w:rFonts w:ascii="Arial" w:hAnsi="Arial" w:cs="Arial"/>
        </w:rPr>
        <w:t>b)</w:t>
      </w:r>
      <w:r w:rsidRPr="00497697">
        <w:rPr>
          <w:rFonts w:ascii="Arial" w:hAnsi="Arial" w:cs="Arial"/>
        </w:rPr>
        <w:tab/>
        <w:t xml:space="preserve">Malte cementizie per intonaci e stuccature; </w:t>
      </w:r>
    </w:p>
    <w:p w:rsidR="008D50CD" w:rsidRPr="00497697" w:rsidRDefault="008D50CD" w:rsidP="00497697">
      <w:pPr>
        <w:spacing w:line="360" w:lineRule="auto"/>
        <w:ind w:firstLine="284"/>
        <w:jc w:val="both"/>
        <w:rPr>
          <w:rFonts w:ascii="Arial" w:hAnsi="Arial" w:cs="Arial"/>
        </w:rPr>
      </w:pPr>
      <w:r w:rsidRPr="00497697">
        <w:rPr>
          <w:rFonts w:ascii="Arial" w:hAnsi="Arial" w:cs="Arial"/>
        </w:rPr>
        <w:t>c)</w:t>
      </w:r>
      <w:r w:rsidRPr="00497697">
        <w:rPr>
          <w:rFonts w:ascii="Arial" w:hAnsi="Arial" w:cs="Arial"/>
        </w:rPr>
        <w:tab/>
        <w:t>Intonachini per il rivestimento a base plastica o sintetica;</w:t>
      </w:r>
    </w:p>
    <w:p w:rsidR="008D50CD" w:rsidRPr="00497697" w:rsidRDefault="008D50CD" w:rsidP="00497697">
      <w:pPr>
        <w:spacing w:after="240" w:line="360" w:lineRule="auto"/>
        <w:ind w:firstLine="284"/>
        <w:jc w:val="both"/>
        <w:rPr>
          <w:rFonts w:ascii="Arial" w:hAnsi="Arial" w:cs="Arial"/>
        </w:rPr>
      </w:pPr>
      <w:r w:rsidRPr="00497697">
        <w:rPr>
          <w:rFonts w:ascii="Arial" w:hAnsi="Arial" w:cs="Arial"/>
        </w:rPr>
        <w:t>d)</w:t>
      </w:r>
      <w:r w:rsidRPr="00497697">
        <w:rPr>
          <w:rFonts w:ascii="Arial" w:hAnsi="Arial" w:cs="Arial"/>
        </w:rPr>
        <w:tab/>
        <w:t>Tinteggiature a base plastica e sintetica, calci eccessivamente additivate, verniciature sintetiche</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9" w:name="_Toc468115026"/>
      <w:r w:rsidRPr="00497697">
        <w:rPr>
          <w:rFonts w:ascii="Arial" w:hAnsi="Arial" w:cs="Arial"/>
          <w:b/>
          <w:color w:val="auto"/>
          <w:sz w:val="22"/>
          <w:szCs w:val="22"/>
        </w:rPr>
        <w:t xml:space="preserve">Art. </w:t>
      </w:r>
      <w:r w:rsidR="00E820A7" w:rsidRPr="00497697">
        <w:rPr>
          <w:rFonts w:ascii="Arial" w:hAnsi="Arial" w:cs="Arial"/>
          <w:b/>
          <w:color w:val="auto"/>
          <w:sz w:val="22"/>
          <w:szCs w:val="22"/>
        </w:rPr>
        <w:t>10</w:t>
      </w:r>
      <w:r w:rsidRPr="00497697">
        <w:rPr>
          <w:rFonts w:ascii="Arial" w:hAnsi="Arial" w:cs="Arial"/>
          <w:b/>
          <w:color w:val="auto"/>
          <w:sz w:val="22"/>
          <w:szCs w:val="22"/>
        </w:rPr>
        <w:t xml:space="preserve"> </w:t>
      </w:r>
      <w:r w:rsidR="00F11A3D" w:rsidRPr="00497697">
        <w:rPr>
          <w:rFonts w:ascii="Arial" w:hAnsi="Arial" w:cs="Arial"/>
          <w:b/>
          <w:color w:val="auto"/>
          <w:sz w:val="22"/>
          <w:szCs w:val="22"/>
        </w:rPr>
        <w:t>Crite</w:t>
      </w:r>
      <w:r w:rsidR="00483BAA" w:rsidRPr="00497697">
        <w:rPr>
          <w:rFonts w:ascii="Arial" w:hAnsi="Arial" w:cs="Arial"/>
          <w:b/>
          <w:color w:val="auto"/>
          <w:sz w:val="22"/>
          <w:szCs w:val="22"/>
        </w:rPr>
        <w:t>ri per conservare, ripristinare e</w:t>
      </w:r>
      <w:r w:rsidR="00F11A3D" w:rsidRPr="00497697">
        <w:rPr>
          <w:rFonts w:ascii="Arial" w:hAnsi="Arial" w:cs="Arial"/>
          <w:b/>
          <w:color w:val="auto"/>
          <w:sz w:val="22"/>
          <w:szCs w:val="22"/>
        </w:rPr>
        <w:t xml:space="preserve"> valorizzare il valore documentario e identitario degli edifici degli Ambiti del Centro Storico</w:t>
      </w:r>
      <w:bookmarkEnd w:id="9"/>
    </w:p>
    <w:p w:rsidR="00404E12" w:rsidRPr="00497697" w:rsidRDefault="00404E12" w:rsidP="00497697">
      <w:pPr>
        <w:spacing w:line="360" w:lineRule="auto"/>
        <w:jc w:val="both"/>
        <w:rPr>
          <w:rFonts w:ascii="Arial" w:hAnsi="Arial" w:cs="Arial"/>
        </w:rPr>
      </w:pPr>
      <w:r w:rsidRPr="00497697">
        <w:rPr>
          <w:rFonts w:ascii="Arial" w:hAnsi="Arial" w:cs="Arial"/>
        </w:rPr>
        <w:t>E’ fatto divieto di:</w:t>
      </w:r>
    </w:p>
    <w:p w:rsidR="00404E12" w:rsidRPr="00497697" w:rsidRDefault="00404E12" w:rsidP="00497697">
      <w:pPr>
        <w:spacing w:line="360" w:lineRule="auto"/>
        <w:ind w:left="426" w:hanging="142"/>
        <w:jc w:val="both"/>
        <w:rPr>
          <w:rFonts w:ascii="Arial" w:hAnsi="Arial" w:cs="Arial"/>
        </w:rPr>
      </w:pPr>
      <w:r w:rsidRPr="00497697">
        <w:rPr>
          <w:rFonts w:ascii="Arial" w:hAnsi="Arial" w:cs="Arial"/>
        </w:rPr>
        <w:t>a)</w:t>
      </w:r>
      <w:r w:rsidRPr="00497697">
        <w:rPr>
          <w:rFonts w:ascii="Arial" w:hAnsi="Arial" w:cs="Arial"/>
        </w:rPr>
        <w:tab/>
        <w:t xml:space="preserve">Tinteggiare e verniciare le pietre artificiali, gli elementi </w:t>
      </w:r>
      <w:proofErr w:type="spellStart"/>
      <w:r w:rsidRPr="00497697">
        <w:rPr>
          <w:rFonts w:ascii="Arial" w:hAnsi="Arial" w:cs="Arial"/>
        </w:rPr>
        <w:t>litocementizi</w:t>
      </w:r>
      <w:proofErr w:type="spellEnd"/>
      <w:r w:rsidRPr="00497697">
        <w:rPr>
          <w:rFonts w:ascii="Arial" w:hAnsi="Arial" w:cs="Arial"/>
        </w:rPr>
        <w:t>, i cementi decorativi, i laterizi, i materiali lapidei e tutte quelle parti destinate in origine a rimanere a vista. Questi dovranno quindi essere puliti, lasciati a vista o ripristinati come in origine.</w:t>
      </w:r>
    </w:p>
    <w:p w:rsidR="00404E12" w:rsidRPr="00497697" w:rsidRDefault="00404E12" w:rsidP="00497697">
      <w:pPr>
        <w:spacing w:line="360" w:lineRule="auto"/>
        <w:ind w:left="426" w:hanging="142"/>
        <w:jc w:val="both"/>
        <w:rPr>
          <w:rFonts w:ascii="Arial" w:hAnsi="Arial" w:cs="Arial"/>
        </w:rPr>
      </w:pPr>
      <w:r w:rsidRPr="00497697">
        <w:rPr>
          <w:rFonts w:ascii="Arial" w:hAnsi="Arial" w:cs="Arial"/>
        </w:rPr>
        <w:t>b)</w:t>
      </w:r>
      <w:r w:rsidRPr="00497697">
        <w:rPr>
          <w:rFonts w:ascii="Arial" w:hAnsi="Arial" w:cs="Arial"/>
        </w:rPr>
        <w:tab/>
        <w:t xml:space="preserve">Occultare, cancellare e compromettere le decorazioni dipinte a graffito, </w:t>
      </w:r>
      <w:proofErr w:type="spellStart"/>
      <w:r w:rsidRPr="00497697">
        <w:rPr>
          <w:rFonts w:ascii="Arial" w:hAnsi="Arial" w:cs="Arial"/>
          <w:i/>
        </w:rPr>
        <w:t>trompe</w:t>
      </w:r>
      <w:proofErr w:type="spellEnd"/>
      <w:r w:rsidRPr="00497697">
        <w:rPr>
          <w:rFonts w:ascii="Arial" w:hAnsi="Arial" w:cs="Arial"/>
          <w:i/>
        </w:rPr>
        <w:t xml:space="preserve"> l’</w:t>
      </w:r>
      <w:proofErr w:type="spellStart"/>
      <w:r w:rsidRPr="00497697">
        <w:rPr>
          <w:rFonts w:ascii="Arial" w:hAnsi="Arial" w:cs="Arial"/>
          <w:i/>
        </w:rPr>
        <w:t>œil</w:t>
      </w:r>
      <w:proofErr w:type="spellEnd"/>
      <w:r w:rsidRPr="00497697">
        <w:rPr>
          <w:rFonts w:ascii="Arial" w:hAnsi="Arial" w:cs="Arial"/>
        </w:rPr>
        <w:t>, stucchi…</w:t>
      </w:r>
    </w:p>
    <w:p w:rsidR="00404E12" w:rsidRPr="00497697" w:rsidRDefault="00404E12" w:rsidP="00497697">
      <w:pPr>
        <w:spacing w:line="360" w:lineRule="auto"/>
        <w:ind w:left="426" w:hanging="142"/>
        <w:jc w:val="both"/>
        <w:rPr>
          <w:rFonts w:ascii="Arial" w:hAnsi="Arial" w:cs="Arial"/>
        </w:rPr>
      </w:pPr>
      <w:r w:rsidRPr="00497697">
        <w:rPr>
          <w:rFonts w:ascii="Arial" w:hAnsi="Arial" w:cs="Arial"/>
        </w:rPr>
        <w:t>c)</w:t>
      </w:r>
      <w:r w:rsidRPr="00497697">
        <w:rPr>
          <w:rFonts w:ascii="Arial" w:hAnsi="Arial" w:cs="Arial"/>
        </w:rPr>
        <w:tab/>
        <w:t>Utilizzare prodotti vernicianti sintetici per tinteggiare gli intonaci di edifici non compromessi da precedenti pitture sintetiche.</w:t>
      </w:r>
    </w:p>
    <w:p w:rsidR="00404E12" w:rsidRPr="00497697" w:rsidRDefault="00404E12" w:rsidP="00497697">
      <w:pPr>
        <w:spacing w:line="360" w:lineRule="auto"/>
        <w:ind w:left="426" w:hanging="142"/>
        <w:jc w:val="both"/>
        <w:rPr>
          <w:rFonts w:ascii="Arial" w:hAnsi="Arial" w:cs="Arial"/>
        </w:rPr>
      </w:pPr>
      <w:r w:rsidRPr="00497697">
        <w:rPr>
          <w:rFonts w:ascii="Arial" w:hAnsi="Arial" w:cs="Arial"/>
        </w:rPr>
        <w:t>d)</w:t>
      </w:r>
      <w:r w:rsidRPr="00497697">
        <w:rPr>
          <w:rFonts w:ascii="Arial" w:hAnsi="Arial" w:cs="Arial"/>
        </w:rPr>
        <w:tab/>
        <w:t>Tinteggiare parzialmente la facciata unitaria di un edificio con colori diversi, anche se appartenente a più proprietari;</w:t>
      </w:r>
    </w:p>
    <w:p w:rsidR="00404E12" w:rsidRPr="00497697" w:rsidRDefault="00404E12" w:rsidP="00497697">
      <w:pPr>
        <w:spacing w:line="360" w:lineRule="auto"/>
        <w:ind w:left="426" w:hanging="142"/>
        <w:jc w:val="both"/>
        <w:rPr>
          <w:rFonts w:ascii="Arial" w:hAnsi="Arial" w:cs="Arial"/>
        </w:rPr>
      </w:pPr>
      <w:r w:rsidRPr="00497697">
        <w:rPr>
          <w:rFonts w:ascii="Arial" w:hAnsi="Arial" w:cs="Arial"/>
        </w:rPr>
        <w:t>e)</w:t>
      </w:r>
      <w:r w:rsidRPr="00497697">
        <w:rPr>
          <w:rFonts w:ascii="Arial" w:hAnsi="Arial" w:cs="Arial"/>
        </w:rPr>
        <w:tab/>
        <w:t>Ricorrere alla stuccatura o all’impiego di laterizio nella ricostruzione di paramenti lapidei a vista;</w:t>
      </w:r>
    </w:p>
    <w:p w:rsidR="00404E12" w:rsidRPr="00497697" w:rsidRDefault="00404E12" w:rsidP="00497697">
      <w:pPr>
        <w:spacing w:line="360" w:lineRule="auto"/>
        <w:ind w:left="426" w:hanging="142"/>
        <w:jc w:val="both"/>
        <w:rPr>
          <w:rFonts w:ascii="Arial" w:hAnsi="Arial" w:cs="Arial"/>
        </w:rPr>
      </w:pPr>
      <w:r w:rsidRPr="00497697">
        <w:rPr>
          <w:rFonts w:ascii="Arial" w:hAnsi="Arial" w:cs="Arial"/>
        </w:rPr>
        <w:t>f)</w:t>
      </w:r>
      <w:r w:rsidRPr="00497697">
        <w:rPr>
          <w:rFonts w:ascii="Arial" w:hAnsi="Arial" w:cs="Arial"/>
        </w:rPr>
        <w:tab/>
        <w:t xml:space="preserve">Effettuare tinteggiature parziali o consolidamenti di parti pericolanti nelle facciate senza procedere alla successiva tinteggiatura. </w:t>
      </w:r>
    </w:p>
    <w:p w:rsidR="00404E12" w:rsidRPr="00497697" w:rsidRDefault="00404E12" w:rsidP="00497697">
      <w:pPr>
        <w:spacing w:after="240" w:line="360" w:lineRule="auto"/>
        <w:ind w:left="426" w:hanging="142"/>
        <w:jc w:val="both"/>
        <w:rPr>
          <w:rFonts w:ascii="Arial" w:hAnsi="Arial" w:cs="Arial"/>
        </w:rPr>
      </w:pPr>
      <w:r w:rsidRPr="00497697">
        <w:rPr>
          <w:rFonts w:ascii="Arial" w:hAnsi="Arial" w:cs="Arial"/>
        </w:rPr>
        <w:t>g)</w:t>
      </w:r>
      <w:r w:rsidRPr="00497697">
        <w:rPr>
          <w:rFonts w:ascii="Arial" w:hAnsi="Arial" w:cs="Arial"/>
        </w:rPr>
        <w:tab/>
        <w:t>Rimuovere, modificare e tinteggiare senza autorizzazione gli elementi accessori delle facciate, quali ad esempio sistemi oscuranti e di chiusura.</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10" w:name="_Toc468115027"/>
      <w:r w:rsidRPr="00497697">
        <w:rPr>
          <w:rFonts w:ascii="Arial" w:hAnsi="Arial" w:cs="Arial"/>
          <w:b/>
          <w:color w:val="auto"/>
          <w:sz w:val="22"/>
          <w:szCs w:val="22"/>
        </w:rPr>
        <w:t>Art. 1</w:t>
      </w:r>
      <w:r w:rsidR="00E820A7" w:rsidRPr="00497697">
        <w:rPr>
          <w:rFonts w:ascii="Arial" w:hAnsi="Arial" w:cs="Arial"/>
          <w:b/>
          <w:color w:val="auto"/>
          <w:sz w:val="22"/>
          <w:szCs w:val="22"/>
        </w:rPr>
        <w:t>1</w:t>
      </w:r>
      <w:r w:rsidRPr="00497697">
        <w:rPr>
          <w:rFonts w:ascii="Arial" w:hAnsi="Arial" w:cs="Arial"/>
          <w:b/>
          <w:color w:val="auto"/>
          <w:sz w:val="22"/>
          <w:szCs w:val="22"/>
        </w:rPr>
        <w:t xml:space="preserve"> </w:t>
      </w:r>
      <w:r w:rsidR="00F11A3D" w:rsidRPr="00497697">
        <w:rPr>
          <w:rFonts w:ascii="Arial" w:hAnsi="Arial" w:cs="Arial"/>
          <w:b/>
          <w:color w:val="auto"/>
          <w:sz w:val="22"/>
          <w:szCs w:val="22"/>
        </w:rPr>
        <w:t>Unità minime di intervento</w:t>
      </w:r>
      <w:bookmarkEnd w:id="10"/>
    </w:p>
    <w:p w:rsidR="00A37DCA" w:rsidRPr="00497697" w:rsidRDefault="00A37DCA"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Gli interventi di coloritura devono riguardare per intero tutti i fronti di un edificio, con particolare attenzione alla resa d’insieme, anche nel caso in cui le facciate in oggetto siano ricomprese all’interno di diverse proprietà (cfr. art. 10, comma 1, punto d).</w:t>
      </w:r>
    </w:p>
    <w:p w:rsidR="00A37DCA" w:rsidRPr="00497697" w:rsidRDefault="00A37DCA" w:rsidP="00497697">
      <w:pPr>
        <w:spacing w:after="240" w:line="360" w:lineRule="auto"/>
        <w:jc w:val="both"/>
        <w:rPr>
          <w:rFonts w:ascii="Arial" w:hAnsi="Arial" w:cs="Arial"/>
        </w:rPr>
      </w:pPr>
      <w:r w:rsidRPr="00497697">
        <w:rPr>
          <w:rFonts w:ascii="Arial" w:hAnsi="Arial" w:cs="Arial"/>
        </w:rPr>
        <w:t>2.</w:t>
      </w:r>
      <w:r w:rsidRPr="00497697">
        <w:rPr>
          <w:rFonts w:ascii="Arial" w:hAnsi="Arial" w:cs="Arial"/>
        </w:rPr>
        <w:tab/>
        <w:t xml:space="preserve">La sostituzione, la manutenzione e il tinteggio dei serramenti esterni può avvenire in tempi diversi, a condizione che tali interventi riguardino l’intera proprietà del richiedente del fronte verso </w:t>
      </w:r>
      <w:r w:rsidRPr="00497697">
        <w:rPr>
          <w:rFonts w:ascii="Arial" w:hAnsi="Arial" w:cs="Arial"/>
        </w:rPr>
        <w:lastRenderedPageBreak/>
        <w:t>la pubblica via. Inoltre, gli interventi successivi dovranno essere identici a quelli in oggett</w:t>
      </w:r>
      <w:r w:rsidR="00E00DD2" w:rsidRPr="00497697">
        <w:rPr>
          <w:rFonts w:ascii="Arial" w:hAnsi="Arial" w:cs="Arial"/>
        </w:rPr>
        <w:t>o della precedente sostituzione.</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11" w:name="_Toc468115028"/>
      <w:r w:rsidRPr="00497697">
        <w:rPr>
          <w:rFonts w:ascii="Arial" w:hAnsi="Arial" w:cs="Arial"/>
          <w:b/>
          <w:color w:val="auto"/>
          <w:sz w:val="22"/>
          <w:szCs w:val="22"/>
        </w:rPr>
        <w:t>Art. 1</w:t>
      </w:r>
      <w:r w:rsidR="00E820A7" w:rsidRPr="00497697">
        <w:rPr>
          <w:rFonts w:ascii="Arial" w:hAnsi="Arial" w:cs="Arial"/>
          <w:b/>
          <w:color w:val="auto"/>
          <w:sz w:val="22"/>
          <w:szCs w:val="22"/>
        </w:rPr>
        <w:t>2</w:t>
      </w:r>
      <w:r w:rsidRPr="00497697">
        <w:rPr>
          <w:rFonts w:ascii="Arial" w:hAnsi="Arial" w:cs="Arial"/>
          <w:b/>
          <w:color w:val="auto"/>
          <w:sz w:val="22"/>
          <w:szCs w:val="22"/>
        </w:rPr>
        <w:t xml:space="preserve"> </w:t>
      </w:r>
      <w:r w:rsidR="00F11A3D" w:rsidRPr="00497697">
        <w:rPr>
          <w:rFonts w:ascii="Arial" w:hAnsi="Arial" w:cs="Arial"/>
          <w:b/>
          <w:color w:val="auto"/>
          <w:sz w:val="22"/>
          <w:szCs w:val="22"/>
        </w:rPr>
        <w:t>Iter procedurale</w:t>
      </w:r>
      <w:bookmarkEnd w:id="11"/>
    </w:p>
    <w:p w:rsidR="00075557" w:rsidRPr="00497697" w:rsidRDefault="00075557"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Gli interventi di tinteggiatura delle facciate degli immobili ricadenti all’interno di qualunque Ambito di Interesse sono sottoposti ad autorizzazione da parte delle Autorità competenti.</w:t>
      </w:r>
    </w:p>
    <w:p w:rsidR="00075557" w:rsidRPr="00497697" w:rsidRDefault="00075557" w:rsidP="00497697">
      <w:pPr>
        <w:spacing w:line="360" w:lineRule="auto"/>
        <w:jc w:val="both"/>
        <w:rPr>
          <w:rFonts w:ascii="Arial" w:hAnsi="Arial" w:cs="Arial"/>
        </w:rPr>
      </w:pPr>
      <w:r w:rsidRPr="00497697">
        <w:rPr>
          <w:rFonts w:ascii="Arial" w:hAnsi="Arial" w:cs="Arial"/>
        </w:rPr>
        <w:t>Inoltre, gli interventi ricadenti negli Ambiti del Centro Storico che comprendono il consolidamento, il ripristino ed il rinnovo degli elementi costitutivi dell'edificio, l'inserimento degli elementi accessori e degli impianti richiesti dalle esigenze dell'uso l'eliminazione degli elementi estranei all'organismo edilizio, al fine di conservare l'organismo edilizio ed assicurarne le funzionalità, sono da considerarsi come restauro e risanamento conservativo, ai sensi dell’art. 9, comma 3 del PRG vigente.</w:t>
      </w:r>
    </w:p>
    <w:p w:rsidR="00075557" w:rsidRPr="00497697" w:rsidRDefault="00075557" w:rsidP="00497697">
      <w:pPr>
        <w:spacing w:after="120" w:line="360" w:lineRule="auto"/>
        <w:jc w:val="both"/>
        <w:rPr>
          <w:rFonts w:ascii="Arial" w:hAnsi="Arial" w:cs="Arial"/>
        </w:rPr>
      </w:pPr>
      <w:r w:rsidRPr="00497697">
        <w:rPr>
          <w:rFonts w:ascii="Arial" w:hAnsi="Arial" w:cs="Arial"/>
        </w:rPr>
        <w:t>2.</w:t>
      </w:r>
      <w:r w:rsidRPr="00497697">
        <w:rPr>
          <w:rFonts w:ascii="Arial" w:hAnsi="Arial" w:cs="Arial"/>
        </w:rPr>
        <w:tab/>
        <w:t xml:space="preserve">Ogni intervento attinente al presente </w:t>
      </w:r>
      <w:r w:rsidR="00B83970" w:rsidRPr="00497697">
        <w:rPr>
          <w:rFonts w:ascii="Arial" w:hAnsi="Arial" w:cs="Arial"/>
        </w:rPr>
        <w:t>Piano del Colore e dell’Arredo Urbano</w:t>
      </w:r>
      <w:r w:rsidRPr="00497697">
        <w:rPr>
          <w:rFonts w:ascii="Arial" w:hAnsi="Arial" w:cs="Arial"/>
        </w:rPr>
        <w:t xml:space="preserve"> è subordinato alla compilazione, da parte del richiedente, di apposita Domanda di Rilascio del Verbale Colore corredata da Modulo Colore, documentazione fotografica ed eventuale nulla osta della Soprintendenza per i Beni Architettonici e Culturali, qualora sia previsto ai sensi dell’art. 22 del DLGS 42/2004. </w:t>
      </w:r>
    </w:p>
    <w:p w:rsidR="00ED6A6A" w:rsidRPr="00497697" w:rsidRDefault="00075557" w:rsidP="00497697">
      <w:pPr>
        <w:spacing w:after="0" w:line="360" w:lineRule="auto"/>
        <w:jc w:val="both"/>
        <w:rPr>
          <w:rFonts w:ascii="Arial" w:hAnsi="Arial" w:cs="Arial"/>
        </w:rPr>
      </w:pPr>
      <w:r w:rsidRPr="00497697">
        <w:rPr>
          <w:rFonts w:ascii="Arial" w:hAnsi="Arial" w:cs="Arial"/>
        </w:rPr>
        <w:t xml:space="preserve">Tale documentazione costituisce il minimo richiesto e non limita eventuali altre rappresentazioni o documentazioni che contribuiscano a chiarire meglio intendimenti e scelte dei richiedenti. </w:t>
      </w:r>
    </w:p>
    <w:p w:rsidR="00075557" w:rsidRPr="00497697" w:rsidRDefault="00075557" w:rsidP="00497697">
      <w:pPr>
        <w:spacing w:after="120" w:line="360" w:lineRule="auto"/>
        <w:jc w:val="both"/>
        <w:rPr>
          <w:rFonts w:ascii="Arial" w:hAnsi="Arial" w:cs="Arial"/>
        </w:rPr>
      </w:pPr>
      <w:r w:rsidRPr="00497697">
        <w:rPr>
          <w:rFonts w:ascii="Arial" w:hAnsi="Arial" w:cs="Arial"/>
        </w:rPr>
        <w:t>In particolare potranno essere presentati ed essere utilizzati tutti quegli elaborati di analisi richiesti per opere di manutenzione straordinaria, di restauro o risanamento conservativi, di ristrutturazione e di sostituzione edilizia.</w:t>
      </w:r>
    </w:p>
    <w:p w:rsidR="00075557" w:rsidRPr="00497697" w:rsidRDefault="00075557" w:rsidP="00497697">
      <w:pPr>
        <w:spacing w:line="360" w:lineRule="auto"/>
        <w:jc w:val="both"/>
        <w:rPr>
          <w:rFonts w:ascii="Arial" w:hAnsi="Arial" w:cs="Arial"/>
        </w:rPr>
      </w:pPr>
      <w:r w:rsidRPr="00497697">
        <w:rPr>
          <w:rFonts w:ascii="Arial" w:hAnsi="Arial" w:cs="Arial"/>
        </w:rPr>
        <w:t>3.</w:t>
      </w:r>
      <w:r w:rsidRPr="00497697">
        <w:rPr>
          <w:rFonts w:ascii="Arial" w:hAnsi="Arial" w:cs="Arial"/>
        </w:rPr>
        <w:tab/>
        <w:t>La Domanda, vagliata dalle Autorità competenti, qualora sia ritenuta idonea, sarà seguita dal rilascio del Verbale Colore che costituirà il documento prescrittivo per gli interventi in facciata.</w:t>
      </w:r>
    </w:p>
    <w:p w:rsidR="00075557" w:rsidRPr="00497697" w:rsidRDefault="00075557" w:rsidP="00497697">
      <w:pPr>
        <w:spacing w:line="360" w:lineRule="auto"/>
        <w:jc w:val="both"/>
        <w:rPr>
          <w:rFonts w:ascii="Arial" w:hAnsi="Arial" w:cs="Arial"/>
        </w:rPr>
      </w:pPr>
      <w:r w:rsidRPr="00497697">
        <w:rPr>
          <w:rFonts w:ascii="Arial" w:hAnsi="Arial" w:cs="Arial"/>
        </w:rPr>
        <w:t>4.</w:t>
      </w:r>
      <w:r w:rsidRPr="00497697">
        <w:rPr>
          <w:rFonts w:ascii="Arial" w:hAnsi="Arial" w:cs="Arial"/>
        </w:rPr>
        <w:tab/>
        <w:t>Qualora invece la Domanda sia respinta dalle Autorità competenti in quanto ritenuta non idonea, sarà l’Amministrazione stessa a proporre una o più tinte tra quelle non sature, nonché eventuali indicazioni circa le modalità di intervento. Tali indicazioni sono da ritenersi prescrittive e andranno a costituire il Verbale Colore.</w:t>
      </w:r>
    </w:p>
    <w:p w:rsidR="00075557" w:rsidRPr="00497697" w:rsidRDefault="00075557" w:rsidP="00497697">
      <w:pPr>
        <w:spacing w:line="360" w:lineRule="auto"/>
        <w:jc w:val="both"/>
        <w:rPr>
          <w:rFonts w:ascii="Arial" w:hAnsi="Arial" w:cs="Arial"/>
        </w:rPr>
      </w:pPr>
      <w:r w:rsidRPr="00497697">
        <w:rPr>
          <w:rFonts w:ascii="Arial" w:hAnsi="Arial" w:cs="Arial"/>
        </w:rPr>
        <w:t>5.</w:t>
      </w:r>
      <w:r w:rsidRPr="00497697">
        <w:rPr>
          <w:rFonts w:ascii="Arial" w:hAnsi="Arial" w:cs="Arial"/>
        </w:rPr>
        <w:tab/>
        <w:t>L’Autorità competente, al fine di vagliare in maniera esaustiva la compatibilità della Domanda, può richiedere ulteriore documentazione di supporto (cfr. art. 12 comma 2).</w:t>
      </w:r>
    </w:p>
    <w:p w:rsidR="00075557" w:rsidRPr="00497697" w:rsidRDefault="00075557" w:rsidP="00497697">
      <w:pPr>
        <w:spacing w:after="240" w:line="360" w:lineRule="auto"/>
        <w:jc w:val="both"/>
        <w:rPr>
          <w:rFonts w:ascii="Arial" w:hAnsi="Arial" w:cs="Arial"/>
        </w:rPr>
      </w:pPr>
      <w:r w:rsidRPr="00497697">
        <w:rPr>
          <w:rFonts w:ascii="Arial" w:hAnsi="Arial" w:cs="Arial"/>
        </w:rPr>
        <w:t>6.</w:t>
      </w:r>
      <w:r w:rsidRPr="00497697">
        <w:rPr>
          <w:rFonts w:ascii="Arial" w:hAnsi="Arial" w:cs="Arial"/>
        </w:rPr>
        <w:tab/>
        <w:t>Il Verbale Colore costituisce il documento ai fini dell’assentibilità dell’intervento, subordinata all’esame da parte dell’Autorità competente.</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12" w:name="_Toc468115029"/>
      <w:r w:rsidRPr="00497697">
        <w:rPr>
          <w:rFonts w:ascii="Arial" w:hAnsi="Arial" w:cs="Arial"/>
          <w:b/>
          <w:color w:val="auto"/>
          <w:sz w:val="22"/>
          <w:szCs w:val="22"/>
        </w:rPr>
        <w:lastRenderedPageBreak/>
        <w:t>Art. 1</w:t>
      </w:r>
      <w:r w:rsidR="00E820A7" w:rsidRPr="00497697">
        <w:rPr>
          <w:rFonts w:ascii="Arial" w:hAnsi="Arial" w:cs="Arial"/>
          <w:b/>
          <w:color w:val="auto"/>
          <w:sz w:val="22"/>
          <w:szCs w:val="22"/>
        </w:rPr>
        <w:t>3</w:t>
      </w:r>
      <w:r w:rsidRPr="00497697">
        <w:rPr>
          <w:rFonts w:ascii="Arial" w:hAnsi="Arial" w:cs="Arial"/>
          <w:b/>
          <w:color w:val="auto"/>
          <w:sz w:val="22"/>
          <w:szCs w:val="22"/>
        </w:rPr>
        <w:t xml:space="preserve"> </w:t>
      </w:r>
      <w:r w:rsidR="00F11A3D" w:rsidRPr="00497697">
        <w:rPr>
          <w:rFonts w:ascii="Arial" w:hAnsi="Arial" w:cs="Arial"/>
          <w:b/>
          <w:color w:val="auto"/>
          <w:sz w:val="22"/>
          <w:szCs w:val="22"/>
        </w:rPr>
        <w:t>Il Modulo Colore</w:t>
      </w:r>
      <w:bookmarkEnd w:id="12"/>
    </w:p>
    <w:p w:rsidR="00AE5FAA" w:rsidRPr="00497697" w:rsidRDefault="00AE5FAA"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Il Modulo Colore contiene l’indicazione degli elementi architettonici che si intendono tinteggiare, con le tinte e i materiali esistenti e quelli proposti, nonché i dati relativi al richiedente, al professionista incaricato e all’immobile in oggetto.</w:t>
      </w:r>
    </w:p>
    <w:p w:rsidR="00AE5FAA" w:rsidRPr="00497697" w:rsidRDefault="00AE5FAA"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Il Modulo Colore deve essere corredato da idonea documentazione fotografica a colori con buona risoluzione, atta a chiarire l’inserimento dell’immobile in oggetto nel suo contesto, evidenziare chiaramente le facciate interessate e gli elementi caratterizzanti i fronti.</w:t>
      </w:r>
    </w:p>
    <w:p w:rsidR="00AE5FAA" w:rsidRPr="00497697" w:rsidRDefault="00AE5FAA" w:rsidP="00497697">
      <w:pPr>
        <w:spacing w:after="240" w:line="360" w:lineRule="auto"/>
        <w:jc w:val="both"/>
        <w:rPr>
          <w:rFonts w:ascii="Arial" w:hAnsi="Arial" w:cs="Arial"/>
        </w:rPr>
      </w:pPr>
      <w:r w:rsidRPr="00497697">
        <w:rPr>
          <w:rFonts w:ascii="Arial" w:hAnsi="Arial" w:cs="Arial"/>
        </w:rPr>
        <w:t>3.</w:t>
      </w:r>
      <w:r w:rsidRPr="00497697">
        <w:rPr>
          <w:rFonts w:ascii="Arial" w:hAnsi="Arial" w:cs="Arial"/>
        </w:rPr>
        <w:tab/>
        <w:t>Il Modulo Colore specifica i codici e le descrizioni dei colori proposti e gli eventuali accostamenti cromatici con gli elementi presenti sui fronti, nonché i materiali e la tipologia degli elementi di facciata che si intendono rinnovare o sostituire.</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13" w:name="_Toc468115030"/>
      <w:r w:rsidRPr="00497697">
        <w:rPr>
          <w:rFonts w:ascii="Arial" w:hAnsi="Arial" w:cs="Arial"/>
          <w:b/>
          <w:color w:val="auto"/>
          <w:sz w:val="22"/>
          <w:szCs w:val="22"/>
        </w:rPr>
        <w:t>Art. 1</w:t>
      </w:r>
      <w:r w:rsidR="00E820A7" w:rsidRPr="00497697">
        <w:rPr>
          <w:rFonts w:ascii="Arial" w:hAnsi="Arial" w:cs="Arial"/>
          <w:b/>
          <w:color w:val="auto"/>
          <w:sz w:val="22"/>
          <w:szCs w:val="22"/>
        </w:rPr>
        <w:t>4</w:t>
      </w:r>
      <w:r w:rsidRPr="00497697">
        <w:rPr>
          <w:rFonts w:ascii="Arial" w:hAnsi="Arial" w:cs="Arial"/>
          <w:b/>
          <w:color w:val="auto"/>
          <w:sz w:val="22"/>
          <w:szCs w:val="22"/>
        </w:rPr>
        <w:t xml:space="preserve"> </w:t>
      </w:r>
      <w:r w:rsidR="00F11A3D" w:rsidRPr="00497697">
        <w:rPr>
          <w:rFonts w:ascii="Arial" w:hAnsi="Arial" w:cs="Arial"/>
          <w:b/>
          <w:color w:val="auto"/>
          <w:sz w:val="22"/>
          <w:szCs w:val="22"/>
        </w:rPr>
        <w:t>Il Verbale Colore</w:t>
      </w:r>
      <w:bookmarkEnd w:id="13"/>
    </w:p>
    <w:p w:rsidR="00CD6730" w:rsidRPr="00497697" w:rsidRDefault="00CD6730"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Il Verbale Colore contiene indicazioni riguardanti i parametri, i criteri adottati e le indicazioni tecniche riguardanti l’intervento in oggetto, le tinte adottate in riferimento alla Tavolozza Colori del Comune e la distribuzione delle tinte in relazione agli elementi in facciata.</w:t>
      </w:r>
    </w:p>
    <w:p w:rsidR="00CD6730" w:rsidRPr="00497697" w:rsidRDefault="00CD6730"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Il Verbale Colore esplicita i dati riguardanti l’ubicazione dell’immobile e gli estremi del richiedente e della Ditta esecutrice dei lavori.</w:t>
      </w:r>
    </w:p>
    <w:p w:rsidR="00CD6730" w:rsidRPr="00497697" w:rsidRDefault="00CD6730" w:rsidP="00497697">
      <w:pPr>
        <w:spacing w:line="360" w:lineRule="auto"/>
        <w:jc w:val="both"/>
        <w:rPr>
          <w:rFonts w:ascii="Arial" w:hAnsi="Arial" w:cs="Arial"/>
        </w:rPr>
      </w:pPr>
      <w:r w:rsidRPr="00497697">
        <w:rPr>
          <w:rFonts w:ascii="Arial" w:hAnsi="Arial" w:cs="Arial"/>
        </w:rPr>
        <w:t>3.</w:t>
      </w:r>
      <w:r w:rsidRPr="00497697">
        <w:rPr>
          <w:rFonts w:ascii="Arial" w:hAnsi="Arial" w:cs="Arial"/>
        </w:rPr>
        <w:tab/>
        <w:t>Il Verbale Colore costituisce documentazione minima ai fini dell’assentibilità dell’intervento (cfr. art. 12).</w:t>
      </w:r>
    </w:p>
    <w:p w:rsidR="00B83970" w:rsidRPr="00497697" w:rsidRDefault="00B83970" w:rsidP="00497697">
      <w:pPr>
        <w:pStyle w:val="Titolo2"/>
        <w:spacing w:after="120" w:line="360" w:lineRule="auto"/>
        <w:jc w:val="center"/>
        <w:rPr>
          <w:rFonts w:ascii="Arial" w:hAnsi="Arial" w:cs="Arial"/>
          <w:b/>
          <w:color w:val="auto"/>
          <w:sz w:val="22"/>
          <w:szCs w:val="22"/>
        </w:rPr>
      </w:pPr>
      <w:bookmarkStart w:id="14" w:name="_Toc468115031"/>
      <w:r w:rsidRPr="00497697">
        <w:rPr>
          <w:rFonts w:ascii="Arial" w:hAnsi="Arial" w:cs="Arial"/>
          <w:b/>
          <w:color w:val="auto"/>
          <w:sz w:val="22"/>
          <w:szCs w:val="22"/>
        </w:rPr>
        <w:t>Art. 15 Gli oggetti della scena urbana</w:t>
      </w:r>
      <w:bookmarkEnd w:id="14"/>
    </w:p>
    <w:p w:rsidR="00B83970" w:rsidRPr="00497697" w:rsidRDefault="00B83970"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Come oggetti della scena urbana si intendono pavimentazioni, recinzioni, plateatici, tettoie, segnaletica e affissioni, elementi tecnologici e tutti quegli elementi pubblici e privati che prospettano lungo la pubblica via</w:t>
      </w:r>
    </w:p>
    <w:p w:rsidR="00B83970" w:rsidRPr="00497697" w:rsidRDefault="00B83970"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 xml:space="preserve">Le prescrizioni contenute nella </w:t>
      </w:r>
      <w:r w:rsidRPr="00497697">
        <w:rPr>
          <w:rFonts w:ascii="Arial" w:hAnsi="Arial" w:cs="Arial"/>
          <w:i/>
        </w:rPr>
        <w:t>Tav. 12 Quadro Propositivo- Indicazioni e proposte per l’arredo urbano</w:t>
      </w:r>
      <w:r w:rsidRPr="00497697">
        <w:rPr>
          <w:rFonts w:ascii="Arial" w:hAnsi="Arial" w:cs="Arial"/>
        </w:rPr>
        <w:t xml:space="preserve"> sono da considerarsi prescrittive in tutti gli Ambiti di Interesse, comprese le indicazioni di cui agli artt. </w:t>
      </w:r>
      <w:r w:rsidR="008A70B2" w:rsidRPr="00497697">
        <w:rPr>
          <w:rFonts w:ascii="Arial" w:hAnsi="Arial" w:cs="Arial"/>
        </w:rPr>
        <w:t>16, 17, 18, 19, 20, 21 e 22.</w:t>
      </w:r>
    </w:p>
    <w:p w:rsidR="00B83970" w:rsidRPr="00497697" w:rsidRDefault="00B83970" w:rsidP="00497697">
      <w:pPr>
        <w:pStyle w:val="Titolo2"/>
        <w:spacing w:after="120" w:line="360" w:lineRule="auto"/>
        <w:jc w:val="center"/>
        <w:rPr>
          <w:rFonts w:ascii="Arial" w:hAnsi="Arial" w:cs="Arial"/>
          <w:b/>
          <w:color w:val="auto"/>
          <w:sz w:val="22"/>
          <w:szCs w:val="22"/>
        </w:rPr>
      </w:pPr>
      <w:bookmarkStart w:id="15" w:name="_Toc468115032"/>
      <w:r w:rsidRPr="00497697">
        <w:rPr>
          <w:rFonts w:ascii="Arial" w:hAnsi="Arial" w:cs="Arial"/>
          <w:b/>
          <w:color w:val="auto"/>
          <w:sz w:val="22"/>
          <w:szCs w:val="22"/>
        </w:rPr>
        <w:t>Art. 16 Indicazioni per gli elementi tecnologici</w:t>
      </w:r>
      <w:bookmarkEnd w:id="15"/>
    </w:p>
    <w:p w:rsidR="00B83970" w:rsidRPr="00497697" w:rsidRDefault="00B83970"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Non è consentita l'installazione di antenne paraboliche all'esterno di balconi rivolti verso la pubblica via</w:t>
      </w:r>
    </w:p>
    <w:p w:rsidR="00B83970" w:rsidRPr="00497697" w:rsidRDefault="00B83970" w:rsidP="00497697">
      <w:pPr>
        <w:spacing w:line="360" w:lineRule="auto"/>
        <w:jc w:val="both"/>
        <w:rPr>
          <w:rFonts w:ascii="Arial" w:hAnsi="Arial" w:cs="Arial"/>
          <w:u w:val="single"/>
        </w:rPr>
      </w:pPr>
      <w:r w:rsidRPr="00497697">
        <w:rPr>
          <w:rFonts w:ascii="Arial" w:hAnsi="Arial" w:cs="Arial"/>
        </w:rPr>
        <w:t>2.</w:t>
      </w:r>
      <w:r w:rsidRPr="00497697">
        <w:rPr>
          <w:rFonts w:ascii="Arial" w:hAnsi="Arial" w:cs="Arial"/>
        </w:rPr>
        <w:tab/>
        <w:t>Le antenne paraboliche devono essere poste sulle coperture, possibilmente sul lato verso l'interno cortile e comunque a un'altezza non superiore a quella del colmo del tetto;</w:t>
      </w:r>
    </w:p>
    <w:p w:rsidR="00B83970" w:rsidRPr="00497697" w:rsidRDefault="00B83970" w:rsidP="00497697">
      <w:pPr>
        <w:spacing w:line="360" w:lineRule="auto"/>
        <w:jc w:val="both"/>
        <w:rPr>
          <w:rFonts w:ascii="Arial" w:hAnsi="Arial" w:cs="Arial"/>
          <w:u w:val="single"/>
        </w:rPr>
      </w:pPr>
      <w:r w:rsidRPr="00497697">
        <w:rPr>
          <w:rFonts w:ascii="Arial" w:hAnsi="Arial" w:cs="Arial"/>
        </w:rPr>
        <w:t>3.</w:t>
      </w:r>
      <w:r w:rsidRPr="00497697">
        <w:rPr>
          <w:rFonts w:ascii="Arial" w:hAnsi="Arial" w:cs="Arial"/>
        </w:rPr>
        <w:tab/>
        <w:t>Dove è possibile, è da preferire l'installazione di un'antenna collettiva centralizzata;</w:t>
      </w:r>
    </w:p>
    <w:p w:rsidR="00B83970" w:rsidRPr="00497697" w:rsidRDefault="00B83970" w:rsidP="00497697">
      <w:pPr>
        <w:spacing w:line="360" w:lineRule="auto"/>
        <w:jc w:val="both"/>
        <w:rPr>
          <w:rFonts w:ascii="Arial" w:hAnsi="Arial" w:cs="Arial"/>
        </w:rPr>
      </w:pPr>
      <w:r w:rsidRPr="00497697">
        <w:rPr>
          <w:rFonts w:ascii="Arial" w:hAnsi="Arial" w:cs="Arial"/>
        </w:rPr>
        <w:lastRenderedPageBreak/>
        <w:t>4.</w:t>
      </w:r>
      <w:r w:rsidRPr="00497697">
        <w:rPr>
          <w:rFonts w:ascii="Arial" w:hAnsi="Arial" w:cs="Arial"/>
        </w:rPr>
        <w:tab/>
        <w:t>Sono vietati i collegamenti tra gli apparecchi riceventi e le antenne mediante cavi volanti; i cavi devono essere canalizzati nelle pareti interne o esterne delle costruzioni;</w:t>
      </w:r>
    </w:p>
    <w:p w:rsidR="00B83970" w:rsidRPr="00497697" w:rsidRDefault="00B83970" w:rsidP="00497697">
      <w:pPr>
        <w:spacing w:line="360" w:lineRule="auto"/>
        <w:jc w:val="both"/>
        <w:rPr>
          <w:rFonts w:ascii="Arial" w:hAnsi="Arial" w:cs="Arial"/>
          <w:u w:val="single"/>
        </w:rPr>
      </w:pPr>
      <w:r w:rsidRPr="00497697">
        <w:rPr>
          <w:rFonts w:ascii="Arial" w:hAnsi="Arial" w:cs="Arial"/>
        </w:rPr>
        <w:t>5.</w:t>
      </w:r>
      <w:r w:rsidRPr="00497697">
        <w:rPr>
          <w:rFonts w:ascii="Arial" w:hAnsi="Arial" w:cs="Arial"/>
        </w:rPr>
        <w:tab/>
        <w:t>Non è consentita l'installazione delle unità esterne dei condizionatori in posizione visibile dalla pubblica via;</w:t>
      </w:r>
    </w:p>
    <w:p w:rsidR="00B83970" w:rsidRPr="00497697" w:rsidRDefault="00B83970" w:rsidP="00497697">
      <w:pPr>
        <w:spacing w:line="360" w:lineRule="auto"/>
        <w:jc w:val="both"/>
        <w:rPr>
          <w:rFonts w:ascii="Arial" w:hAnsi="Arial" w:cs="Arial"/>
        </w:rPr>
      </w:pPr>
      <w:r w:rsidRPr="00497697">
        <w:rPr>
          <w:rFonts w:ascii="Arial" w:hAnsi="Arial" w:cs="Arial"/>
        </w:rPr>
        <w:t>6.</w:t>
      </w:r>
      <w:r w:rsidRPr="00497697">
        <w:rPr>
          <w:rFonts w:ascii="Arial" w:hAnsi="Arial" w:cs="Arial"/>
        </w:rPr>
        <w:tab/>
        <w:t>Le unità esterne dei condizionatori devono essere poste sul lato verso l'interno cortile oppure, qualora non fosse possibile, devono essere collocate in posizione opportunamente schermata: si tratta perciò dei punti maggiormente nascosti della facciata, quali la rientranza dei balconi entro l’altezza massima della ringhiera o nelle riseghe</w:t>
      </w:r>
      <w:r w:rsidR="00192F8C" w:rsidRPr="00497697">
        <w:rPr>
          <w:rFonts w:ascii="Arial" w:hAnsi="Arial" w:cs="Arial"/>
        </w:rPr>
        <w:t>.</w:t>
      </w:r>
    </w:p>
    <w:p w:rsidR="00192F8C" w:rsidRPr="00497697" w:rsidRDefault="00192F8C" w:rsidP="00497697">
      <w:pPr>
        <w:pStyle w:val="Titolo2"/>
        <w:spacing w:after="120" w:line="360" w:lineRule="auto"/>
        <w:jc w:val="center"/>
        <w:rPr>
          <w:rFonts w:ascii="Arial" w:hAnsi="Arial" w:cs="Arial"/>
          <w:b/>
          <w:color w:val="auto"/>
          <w:sz w:val="22"/>
          <w:szCs w:val="22"/>
        </w:rPr>
      </w:pPr>
      <w:bookmarkStart w:id="16" w:name="_Toc468115033"/>
      <w:r w:rsidRPr="00497697">
        <w:rPr>
          <w:rFonts w:ascii="Arial" w:hAnsi="Arial" w:cs="Arial"/>
          <w:b/>
          <w:color w:val="auto"/>
          <w:sz w:val="22"/>
          <w:szCs w:val="22"/>
        </w:rPr>
        <w:t>Art. 1</w:t>
      </w:r>
      <w:r w:rsidR="007D081B" w:rsidRPr="00497697">
        <w:rPr>
          <w:rFonts w:ascii="Arial" w:hAnsi="Arial" w:cs="Arial"/>
          <w:b/>
          <w:color w:val="auto"/>
          <w:sz w:val="22"/>
          <w:szCs w:val="22"/>
        </w:rPr>
        <w:t>7</w:t>
      </w:r>
      <w:r w:rsidRPr="00497697">
        <w:rPr>
          <w:rFonts w:ascii="Arial" w:hAnsi="Arial" w:cs="Arial"/>
          <w:b/>
          <w:color w:val="auto"/>
          <w:sz w:val="22"/>
          <w:szCs w:val="22"/>
        </w:rPr>
        <w:t xml:space="preserve"> Indicazioni per </w:t>
      </w:r>
      <w:r w:rsidR="00470108" w:rsidRPr="00497697">
        <w:rPr>
          <w:rFonts w:ascii="Arial" w:hAnsi="Arial" w:cs="Arial"/>
          <w:b/>
          <w:color w:val="auto"/>
          <w:sz w:val="22"/>
          <w:szCs w:val="22"/>
        </w:rPr>
        <w:t>la corretta collocazione della segnaletica e delle affissioni</w:t>
      </w:r>
      <w:bookmarkEnd w:id="16"/>
    </w:p>
    <w:p w:rsidR="00192F8C" w:rsidRPr="00497697" w:rsidRDefault="00192F8C" w:rsidP="00497697">
      <w:pPr>
        <w:spacing w:line="360" w:lineRule="auto"/>
        <w:jc w:val="both"/>
        <w:rPr>
          <w:rFonts w:ascii="Arial" w:hAnsi="Arial" w:cs="Arial"/>
        </w:rPr>
      </w:pPr>
      <w:r w:rsidRPr="00497697">
        <w:rPr>
          <w:rFonts w:ascii="Arial" w:hAnsi="Arial" w:cs="Arial"/>
        </w:rPr>
        <w:t>1.</w:t>
      </w:r>
      <w:r w:rsidRPr="00497697">
        <w:rPr>
          <w:rFonts w:ascii="Arial" w:hAnsi="Arial" w:cs="Arial"/>
        </w:rPr>
        <w:tab/>
      </w:r>
      <w:r w:rsidR="00470108" w:rsidRPr="00497697">
        <w:rPr>
          <w:rFonts w:ascii="Arial" w:hAnsi="Arial" w:cs="Arial"/>
        </w:rPr>
        <w:t>E’ necessario raggruppare la segnaletica su gruppi unitari, organizzati sul medesimo sostegno e con omogenee caratteristiche dimensionali e formali. Le informazioni devono essere raggruppate su opportuni totem informativi, specie in corrispondenza dei beni culturali;</w:t>
      </w:r>
    </w:p>
    <w:p w:rsidR="00192F8C" w:rsidRPr="00497697" w:rsidRDefault="00192F8C" w:rsidP="00497697">
      <w:pPr>
        <w:spacing w:line="360" w:lineRule="auto"/>
        <w:jc w:val="both"/>
        <w:rPr>
          <w:rFonts w:ascii="Arial" w:hAnsi="Arial" w:cs="Arial"/>
        </w:rPr>
      </w:pPr>
      <w:r w:rsidRPr="00497697">
        <w:rPr>
          <w:rFonts w:ascii="Arial" w:hAnsi="Arial" w:cs="Arial"/>
        </w:rPr>
        <w:t>2.</w:t>
      </w:r>
      <w:r w:rsidRPr="00497697">
        <w:rPr>
          <w:rFonts w:ascii="Arial" w:hAnsi="Arial" w:cs="Arial"/>
        </w:rPr>
        <w:tab/>
      </w:r>
      <w:r w:rsidR="00470108" w:rsidRPr="00497697">
        <w:rPr>
          <w:rFonts w:ascii="Arial" w:hAnsi="Arial" w:cs="Arial"/>
        </w:rPr>
        <w:t>Non è consentita l'installazione di segnaletica su elementi architettonici (balaustre, inferriate, fregi</w:t>
      </w:r>
      <w:r w:rsidR="00497697">
        <w:rPr>
          <w:rFonts w:ascii="Arial" w:hAnsi="Arial" w:cs="Arial"/>
        </w:rPr>
        <w:t>, ecc.</w:t>
      </w:r>
      <w:bookmarkStart w:id="17" w:name="_GoBack"/>
      <w:bookmarkEnd w:id="17"/>
      <w:r w:rsidR="00470108" w:rsidRPr="00497697">
        <w:rPr>
          <w:rFonts w:ascii="Arial" w:hAnsi="Arial" w:cs="Arial"/>
        </w:rPr>
        <w:t>), anche se non di pregio, nonché su alberi e elementi vegetati in genere, bensì su appositi supporti indipendenti.</w:t>
      </w:r>
    </w:p>
    <w:p w:rsidR="007D081B" w:rsidRPr="00497697" w:rsidRDefault="007D081B" w:rsidP="00497697">
      <w:pPr>
        <w:pStyle w:val="Titolo2"/>
        <w:spacing w:after="120" w:line="360" w:lineRule="auto"/>
        <w:jc w:val="center"/>
        <w:rPr>
          <w:rFonts w:ascii="Arial" w:hAnsi="Arial" w:cs="Arial"/>
          <w:b/>
          <w:color w:val="auto"/>
          <w:sz w:val="22"/>
          <w:szCs w:val="22"/>
        </w:rPr>
      </w:pPr>
      <w:bookmarkStart w:id="18" w:name="_Toc468115034"/>
      <w:r w:rsidRPr="00497697">
        <w:rPr>
          <w:rFonts w:ascii="Arial" w:hAnsi="Arial" w:cs="Arial"/>
          <w:b/>
          <w:color w:val="auto"/>
          <w:sz w:val="22"/>
          <w:szCs w:val="22"/>
        </w:rPr>
        <w:t xml:space="preserve">Art. 18 </w:t>
      </w:r>
      <w:r w:rsidR="00F223D0" w:rsidRPr="00497697">
        <w:rPr>
          <w:rFonts w:ascii="Arial" w:hAnsi="Arial" w:cs="Arial"/>
          <w:b/>
          <w:color w:val="auto"/>
          <w:sz w:val="22"/>
          <w:szCs w:val="22"/>
        </w:rPr>
        <w:t xml:space="preserve">Indicazioni </w:t>
      </w:r>
      <w:r w:rsidRPr="00497697">
        <w:rPr>
          <w:rFonts w:ascii="Arial" w:hAnsi="Arial" w:cs="Arial"/>
          <w:b/>
          <w:color w:val="auto"/>
          <w:sz w:val="22"/>
          <w:szCs w:val="22"/>
        </w:rPr>
        <w:t>per la</w:t>
      </w:r>
      <w:r w:rsidR="00F223D0" w:rsidRPr="00497697">
        <w:rPr>
          <w:rFonts w:ascii="Arial" w:hAnsi="Arial" w:cs="Arial"/>
          <w:b/>
          <w:color w:val="auto"/>
          <w:sz w:val="22"/>
          <w:szCs w:val="22"/>
        </w:rPr>
        <w:t xml:space="preserve"> corretta </w:t>
      </w:r>
      <w:r w:rsidRPr="00497697">
        <w:rPr>
          <w:rFonts w:ascii="Arial" w:hAnsi="Arial" w:cs="Arial"/>
          <w:b/>
          <w:color w:val="auto"/>
          <w:sz w:val="22"/>
          <w:szCs w:val="22"/>
        </w:rPr>
        <w:t>manutenzione delle fontane</w:t>
      </w:r>
      <w:bookmarkEnd w:id="18"/>
    </w:p>
    <w:p w:rsidR="007D081B" w:rsidRPr="00497697" w:rsidRDefault="007D081B"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Non è ammessa la sostituzione degli elementi degradati e delle parti in pietra con inserti in cemento o lastre in pietra lavorate a macchina. Non è consentito il ricoprimento con intonaci o rivestimento con piastrelle;</w:t>
      </w:r>
    </w:p>
    <w:p w:rsidR="007D081B" w:rsidRPr="00497697" w:rsidRDefault="007D081B" w:rsidP="00497697">
      <w:pPr>
        <w:spacing w:line="360" w:lineRule="auto"/>
        <w:jc w:val="both"/>
        <w:rPr>
          <w:rFonts w:ascii="Arial" w:hAnsi="Arial" w:cs="Arial"/>
        </w:rPr>
      </w:pPr>
      <w:r w:rsidRPr="00497697">
        <w:rPr>
          <w:rFonts w:ascii="Arial" w:hAnsi="Arial" w:cs="Arial"/>
        </w:rPr>
        <w:t>2.</w:t>
      </w:r>
      <w:r w:rsidRPr="00497697">
        <w:rPr>
          <w:rFonts w:ascii="Arial" w:hAnsi="Arial" w:cs="Arial"/>
        </w:rPr>
        <w:tab/>
      </w:r>
      <w:r w:rsidR="00EC0F31" w:rsidRPr="00497697">
        <w:rPr>
          <w:rFonts w:ascii="Arial" w:hAnsi="Arial" w:cs="Arial"/>
        </w:rPr>
        <w:t>Per una corretta manutenzione, è necessario eliminare delle incrostazioni e delle eventuali superfetazioni o alterazioni subite nel tempo, nonché effettuare consolidamento con resine, perni, staffature. La sostituzione degli elementi degradati delle fontane in pietra deve avvenire con inserti aventi caratteristiche similari per materiale e tipo di lavorazione</w:t>
      </w:r>
    </w:p>
    <w:p w:rsidR="00F223D0" w:rsidRPr="00497697" w:rsidRDefault="00F223D0" w:rsidP="00497697">
      <w:pPr>
        <w:pStyle w:val="Titolo2"/>
        <w:spacing w:after="120" w:line="360" w:lineRule="auto"/>
        <w:jc w:val="center"/>
        <w:rPr>
          <w:rFonts w:ascii="Arial" w:hAnsi="Arial" w:cs="Arial"/>
          <w:b/>
          <w:color w:val="auto"/>
          <w:sz w:val="22"/>
          <w:szCs w:val="22"/>
        </w:rPr>
      </w:pPr>
      <w:bookmarkStart w:id="19" w:name="_Toc468115035"/>
      <w:r w:rsidRPr="00497697">
        <w:rPr>
          <w:rFonts w:ascii="Arial" w:hAnsi="Arial" w:cs="Arial"/>
          <w:b/>
          <w:color w:val="auto"/>
          <w:sz w:val="22"/>
          <w:szCs w:val="22"/>
        </w:rPr>
        <w:t>Art. 19 Tende e tettoie</w:t>
      </w:r>
      <w:bookmarkEnd w:id="19"/>
    </w:p>
    <w:p w:rsidR="00F223D0" w:rsidRPr="00497697" w:rsidRDefault="00F223D0"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 xml:space="preserve">Lungo le </w:t>
      </w:r>
      <w:r w:rsidR="00710312" w:rsidRPr="00497697">
        <w:rPr>
          <w:rFonts w:ascii="Arial" w:hAnsi="Arial" w:cs="Arial"/>
          <w:i/>
        </w:rPr>
        <w:t>f</w:t>
      </w:r>
      <w:r w:rsidRPr="00497697">
        <w:rPr>
          <w:rFonts w:ascii="Arial" w:hAnsi="Arial" w:cs="Arial"/>
          <w:i/>
        </w:rPr>
        <w:t>acciate che prospettano lungo la pubblica via</w:t>
      </w:r>
      <w:r w:rsidRPr="00497697">
        <w:rPr>
          <w:rFonts w:ascii="Arial" w:hAnsi="Arial" w:cs="Arial"/>
        </w:rPr>
        <w:t xml:space="preserve"> non è consentito applicare alcun tipo di tettoia; è possibile collocare tende in tessuto o materiale plastico di colorazione chiara, o comunque armonica con la facciata sulla quale </w:t>
      </w:r>
      <w:r w:rsidR="00E97FD7" w:rsidRPr="00497697">
        <w:rPr>
          <w:rFonts w:ascii="Arial" w:hAnsi="Arial" w:cs="Arial"/>
        </w:rPr>
        <w:t xml:space="preserve">ricadono, e a caduta verticale. </w:t>
      </w:r>
      <w:r w:rsidRPr="00497697">
        <w:rPr>
          <w:rFonts w:ascii="Arial" w:hAnsi="Arial" w:cs="Arial"/>
        </w:rPr>
        <w:t xml:space="preserve">Nel caso di condomini, devono essere ricomprese all'interno del medesimo progetto coordinato </w:t>
      </w:r>
    </w:p>
    <w:p w:rsidR="00F223D0" w:rsidRPr="00497697" w:rsidRDefault="00F223D0" w:rsidP="00497697">
      <w:pPr>
        <w:spacing w:line="360" w:lineRule="auto"/>
        <w:jc w:val="both"/>
        <w:rPr>
          <w:rFonts w:ascii="Arial" w:hAnsi="Arial" w:cs="Arial"/>
        </w:rPr>
      </w:pPr>
      <w:r w:rsidRPr="00497697">
        <w:rPr>
          <w:rFonts w:ascii="Arial" w:hAnsi="Arial" w:cs="Arial"/>
        </w:rPr>
        <w:t>2.</w:t>
      </w:r>
      <w:r w:rsidRPr="00497697">
        <w:rPr>
          <w:rFonts w:ascii="Arial" w:hAnsi="Arial" w:cs="Arial"/>
        </w:rPr>
        <w:tab/>
      </w:r>
      <w:r w:rsidR="00E97FD7" w:rsidRPr="00497697">
        <w:rPr>
          <w:rFonts w:ascii="Arial" w:hAnsi="Arial" w:cs="Arial"/>
        </w:rPr>
        <w:t xml:space="preserve">Lungo le </w:t>
      </w:r>
      <w:r w:rsidR="00E97FD7" w:rsidRPr="00497697">
        <w:rPr>
          <w:rFonts w:ascii="Arial" w:hAnsi="Arial" w:cs="Arial"/>
          <w:i/>
        </w:rPr>
        <w:t>facciate prospettanti esclusivamente su aree private</w:t>
      </w:r>
      <w:r w:rsidR="00E97FD7" w:rsidRPr="00497697">
        <w:rPr>
          <w:rFonts w:ascii="Arial" w:hAnsi="Arial" w:cs="Arial"/>
        </w:rPr>
        <w:t>, è possibile collocare tettoie, purché in materiale plastico di colorazione chiara e in ogni caso affine alla colorazione della facciata su cui l'installazione insiste. E’ possibile collocare qualunque tipo di tenda</w:t>
      </w:r>
    </w:p>
    <w:p w:rsidR="00F223D0" w:rsidRPr="00497697" w:rsidRDefault="00E97FD7" w:rsidP="00497697">
      <w:pPr>
        <w:spacing w:line="360" w:lineRule="auto"/>
        <w:jc w:val="both"/>
        <w:rPr>
          <w:rFonts w:ascii="Arial" w:hAnsi="Arial" w:cs="Arial"/>
        </w:rPr>
      </w:pPr>
      <w:r w:rsidRPr="00497697">
        <w:rPr>
          <w:rFonts w:ascii="Arial" w:hAnsi="Arial" w:cs="Arial"/>
        </w:rPr>
        <w:lastRenderedPageBreak/>
        <w:t>3.</w:t>
      </w:r>
      <w:r w:rsidRPr="00497697">
        <w:rPr>
          <w:rFonts w:ascii="Arial" w:hAnsi="Arial" w:cs="Arial"/>
        </w:rPr>
        <w:tab/>
        <w:t>E’ ammesso l'impiego di tende e tettoie per la protezione di orti e altre coltivazioni, purché di colorazione verde, bianca, o comunque chiara o trasparente.</w:t>
      </w:r>
    </w:p>
    <w:p w:rsidR="00BC6233" w:rsidRPr="00497697" w:rsidRDefault="00BC6233" w:rsidP="00497697">
      <w:pPr>
        <w:pStyle w:val="Titolo2"/>
        <w:spacing w:after="120" w:line="360" w:lineRule="auto"/>
        <w:jc w:val="center"/>
        <w:rPr>
          <w:rFonts w:ascii="Arial" w:hAnsi="Arial" w:cs="Arial"/>
          <w:b/>
          <w:color w:val="auto"/>
          <w:sz w:val="22"/>
          <w:szCs w:val="22"/>
        </w:rPr>
      </w:pPr>
      <w:bookmarkStart w:id="20" w:name="_Toc468115036"/>
      <w:r w:rsidRPr="00497697">
        <w:rPr>
          <w:rFonts w:ascii="Arial" w:hAnsi="Arial" w:cs="Arial"/>
          <w:b/>
          <w:color w:val="auto"/>
          <w:sz w:val="22"/>
          <w:szCs w:val="22"/>
        </w:rPr>
        <w:t xml:space="preserve">Art. </w:t>
      </w:r>
      <w:r w:rsidR="00D00773" w:rsidRPr="00497697">
        <w:rPr>
          <w:rFonts w:ascii="Arial" w:hAnsi="Arial" w:cs="Arial"/>
          <w:b/>
          <w:color w:val="auto"/>
          <w:sz w:val="22"/>
          <w:szCs w:val="22"/>
        </w:rPr>
        <w:t>20</w:t>
      </w:r>
      <w:r w:rsidRPr="00497697">
        <w:rPr>
          <w:rFonts w:ascii="Arial" w:hAnsi="Arial" w:cs="Arial"/>
          <w:b/>
          <w:color w:val="auto"/>
          <w:sz w:val="22"/>
          <w:szCs w:val="22"/>
        </w:rPr>
        <w:t xml:space="preserve"> </w:t>
      </w:r>
      <w:r w:rsidR="001C1AC7" w:rsidRPr="00497697">
        <w:rPr>
          <w:rFonts w:ascii="Arial" w:hAnsi="Arial" w:cs="Arial"/>
          <w:b/>
          <w:color w:val="auto"/>
          <w:sz w:val="22"/>
          <w:szCs w:val="22"/>
        </w:rPr>
        <w:t>Muretti</w:t>
      </w:r>
      <w:r w:rsidRPr="00497697">
        <w:rPr>
          <w:rFonts w:ascii="Arial" w:hAnsi="Arial" w:cs="Arial"/>
          <w:b/>
          <w:color w:val="auto"/>
          <w:sz w:val="22"/>
          <w:szCs w:val="22"/>
        </w:rPr>
        <w:t xml:space="preserve"> </w:t>
      </w:r>
      <w:r w:rsidR="009654D7" w:rsidRPr="00497697">
        <w:rPr>
          <w:rFonts w:ascii="Arial" w:hAnsi="Arial" w:cs="Arial"/>
          <w:b/>
          <w:color w:val="auto"/>
          <w:sz w:val="22"/>
          <w:szCs w:val="22"/>
        </w:rPr>
        <w:t xml:space="preserve">in pietra </w:t>
      </w:r>
      <w:r w:rsidRPr="00497697">
        <w:rPr>
          <w:rFonts w:ascii="Arial" w:hAnsi="Arial" w:cs="Arial"/>
          <w:b/>
          <w:color w:val="auto"/>
          <w:sz w:val="22"/>
          <w:szCs w:val="22"/>
        </w:rPr>
        <w:t>e recinzioni</w:t>
      </w:r>
      <w:bookmarkEnd w:id="20"/>
    </w:p>
    <w:p w:rsidR="00BC6233" w:rsidRPr="00497697" w:rsidRDefault="00BC6233" w:rsidP="00497697">
      <w:pPr>
        <w:spacing w:line="360" w:lineRule="auto"/>
        <w:jc w:val="both"/>
        <w:rPr>
          <w:rFonts w:ascii="Arial" w:hAnsi="Arial" w:cs="Arial"/>
        </w:rPr>
      </w:pPr>
      <w:r w:rsidRPr="00497697">
        <w:rPr>
          <w:rFonts w:ascii="Arial" w:hAnsi="Arial" w:cs="Arial"/>
        </w:rPr>
        <w:t>1.</w:t>
      </w:r>
      <w:r w:rsidRPr="00497697">
        <w:rPr>
          <w:rFonts w:ascii="Arial" w:hAnsi="Arial" w:cs="Arial"/>
        </w:rPr>
        <w:tab/>
      </w:r>
      <w:r w:rsidR="009654D7" w:rsidRPr="00497697">
        <w:rPr>
          <w:rFonts w:ascii="Arial" w:hAnsi="Arial" w:cs="Arial"/>
        </w:rPr>
        <w:t>Per il corretto ripristino e il rifacimento delle installazioni dei muretti a secco, è necessario riferirsi alla tecnica costruttiva locale, realizzando l'angolo di scarpa e sfalsando i giunti verticali, per migliorare la distribuzione dei carichi verticali. Nel caso di impiego di calcestruzzo o cemento per il muro di contenimento, inserire la muratura a secco come rivestimento nella parte a vista.</w:t>
      </w:r>
    </w:p>
    <w:p w:rsidR="00BC6233" w:rsidRPr="00497697" w:rsidRDefault="00BC6233" w:rsidP="00497697">
      <w:pPr>
        <w:spacing w:line="360" w:lineRule="auto"/>
        <w:jc w:val="both"/>
        <w:rPr>
          <w:rFonts w:ascii="Arial" w:hAnsi="Arial" w:cs="Arial"/>
        </w:rPr>
      </w:pPr>
      <w:r w:rsidRPr="00497697">
        <w:rPr>
          <w:rFonts w:ascii="Arial" w:hAnsi="Arial" w:cs="Arial"/>
        </w:rPr>
        <w:t>2.</w:t>
      </w:r>
      <w:r w:rsidRPr="00497697">
        <w:rPr>
          <w:rFonts w:ascii="Arial" w:hAnsi="Arial" w:cs="Arial"/>
        </w:rPr>
        <w:tab/>
      </w:r>
      <w:r w:rsidR="00FD2F20" w:rsidRPr="00497697">
        <w:rPr>
          <w:rFonts w:ascii="Arial" w:hAnsi="Arial" w:cs="Arial"/>
        </w:rPr>
        <w:t xml:space="preserve">In ambiente urbano </w:t>
      </w:r>
      <w:r w:rsidR="00E8047A" w:rsidRPr="00497697">
        <w:rPr>
          <w:rFonts w:ascii="Arial" w:hAnsi="Arial" w:cs="Arial"/>
        </w:rPr>
        <w:t xml:space="preserve">è </w:t>
      </w:r>
      <w:r w:rsidR="009B6656" w:rsidRPr="00497697">
        <w:rPr>
          <w:rFonts w:ascii="Arial" w:hAnsi="Arial" w:cs="Arial"/>
        </w:rPr>
        <w:t>da preferire</w:t>
      </w:r>
      <w:r w:rsidR="00E8047A" w:rsidRPr="00497697">
        <w:rPr>
          <w:rFonts w:ascii="Arial" w:hAnsi="Arial" w:cs="Arial"/>
        </w:rPr>
        <w:t xml:space="preserve"> l’impiego di</w:t>
      </w:r>
      <w:r w:rsidR="00FD2F20" w:rsidRPr="00497697">
        <w:rPr>
          <w:rFonts w:ascii="Arial" w:hAnsi="Arial" w:cs="Arial"/>
        </w:rPr>
        <w:t xml:space="preserve"> reti metalliche di colore verde, se necessario ricoperte da siepi vegetali, eventualmente innestate sui tradizionali muretti a secco mantenendone le caratteristiche tipologiche, nonché adeguata manutenzione.</w:t>
      </w:r>
    </w:p>
    <w:p w:rsidR="00BC6233" w:rsidRPr="00497697" w:rsidRDefault="00BC6233" w:rsidP="00497697">
      <w:pPr>
        <w:spacing w:line="360" w:lineRule="auto"/>
        <w:jc w:val="both"/>
        <w:rPr>
          <w:rFonts w:ascii="Arial" w:hAnsi="Arial" w:cs="Arial"/>
        </w:rPr>
      </w:pPr>
      <w:r w:rsidRPr="00497697">
        <w:rPr>
          <w:rFonts w:ascii="Arial" w:hAnsi="Arial" w:cs="Arial"/>
        </w:rPr>
        <w:t>3.</w:t>
      </w:r>
      <w:r w:rsidRPr="00497697">
        <w:rPr>
          <w:rFonts w:ascii="Arial" w:hAnsi="Arial" w:cs="Arial"/>
        </w:rPr>
        <w:tab/>
      </w:r>
      <w:r w:rsidR="00FD2F20" w:rsidRPr="00497697">
        <w:rPr>
          <w:rFonts w:ascii="Arial" w:hAnsi="Arial" w:cs="Arial"/>
        </w:rPr>
        <w:t>Se un edificio è sì frazionato in più proprietà, ma risponde ad una precisa unità di concetto architettonico, la coloritura e il materiale delle recinzioni e di ogni altro manufatto visibile all’esterno deve seguire l’unicità architettonica e non la proprietà.</w:t>
      </w:r>
      <w:r w:rsidR="00ED3B1D" w:rsidRPr="00497697">
        <w:rPr>
          <w:rFonts w:ascii="Arial" w:hAnsi="Arial" w:cs="Arial"/>
        </w:rPr>
        <w:t xml:space="preserve"> Qualora non sia verificata alcuna unità architettonica o tipologica, si potrà mantenere il carattere di differenziazione.</w:t>
      </w:r>
    </w:p>
    <w:p w:rsidR="0003657B" w:rsidRPr="00497697" w:rsidRDefault="00324540" w:rsidP="00497697">
      <w:pPr>
        <w:spacing w:line="360" w:lineRule="auto"/>
        <w:jc w:val="both"/>
        <w:rPr>
          <w:rFonts w:ascii="Arial" w:hAnsi="Arial" w:cs="Arial"/>
        </w:rPr>
      </w:pPr>
      <w:r w:rsidRPr="00497697">
        <w:rPr>
          <w:rFonts w:ascii="Arial" w:hAnsi="Arial" w:cs="Arial"/>
        </w:rPr>
        <w:t>4</w:t>
      </w:r>
      <w:r w:rsidR="0003657B" w:rsidRPr="00497697">
        <w:rPr>
          <w:rFonts w:ascii="Arial" w:hAnsi="Arial" w:cs="Arial"/>
        </w:rPr>
        <w:t>.</w:t>
      </w:r>
      <w:r w:rsidR="0003657B" w:rsidRPr="00497697">
        <w:rPr>
          <w:rFonts w:ascii="Arial" w:hAnsi="Arial" w:cs="Arial"/>
        </w:rPr>
        <w:tab/>
        <w:t>In ambiente rurale, le recinzioni di nuova realizzazione devono riferirsi alle tipologie tradizionali per caratteri dimensionali e formali. E’ preferibile l’impiego di legname locale (larice, castagno).</w:t>
      </w:r>
    </w:p>
    <w:p w:rsidR="00450F25" w:rsidRPr="00497697" w:rsidRDefault="00450F25" w:rsidP="00497697">
      <w:pPr>
        <w:pStyle w:val="Titolo2"/>
        <w:spacing w:after="120" w:line="360" w:lineRule="auto"/>
        <w:jc w:val="center"/>
        <w:rPr>
          <w:rFonts w:ascii="Arial" w:hAnsi="Arial" w:cs="Arial"/>
          <w:b/>
          <w:color w:val="auto"/>
          <w:sz w:val="22"/>
          <w:szCs w:val="22"/>
        </w:rPr>
      </w:pPr>
      <w:bookmarkStart w:id="21" w:name="_Toc468115037"/>
      <w:r w:rsidRPr="00497697">
        <w:rPr>
          <w:rFonts w:ascii="Arial" w:hAnsi="Arial" w:cs="Arial"/>
          <w:b/>
          <w:color w:val="auto"/>
          <w:sz w:val="22"/>
          <w:szCs w:val="22"/>
        </w:rPr>
        <w:t>Art. 2</w:t>
      </w:r>
      <w:r w:rsidR="004F613E" w:rsidRPr="00497697">
        <w:rPr>
          <w:rFonts w:ascii="Arial" w:hAnsi="Arial" w:cs="Arial"/>
          <w:b/>
          <w:color w:val="auto"/>
          <w:sz w:val="22"/>
          <w:szCs w:val="22"/>
        </w:rPr>
        <w:t>1</w:t>
      </w:r>
      <w:r w:rsidRPr="00497697">
        <w:rPr>
          <w:rFonts w:ascii="Arial" w:hAnsi="Arial" w:cs="Arial"/>
          <w:b/>
          <w:color w:val="auto"/>
          <w:sz w:val="22"/>
          <w:szCs w:val="22"/>
        </w:rPr>
        <w:t xml:space="preserve"> Indicazioni per gli interventi di manutenzione delle pavimentazioni</w:t>
      </w:r>
      <w:bookmarkEnd w:id="21"/>
    </w:p>
    <w:p w:rsidR="00450F25" w:rsidRPr="00497697" w:rsidRDefault="00450F25"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E’ fatto divieto di impiegare materiali non tipologici nei rappezzi. Se è necessario ricorrere a tali materiali, adottare le tecniche originarie di posa, consentendo una chiara lettura delle parti originali.  Nell'accostare la pavimentazione a un'altra, ricorrere a materiali che presentino caratteristiche di continuità con le preesistenti.</w:t>
      </w:r>
    </w:p>
    <w:p w:rsidR="00450F25" w:rsidRPr="00497697" w:rsidRDefault="00450F25"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 xml:space="preserve">E’ </w:t>
      </w:r>
      <w:r w:rsidR="004F613E" w:rsidRPr="00497697">
        <w:rPr>
          <w:rFonts w:ascii="Arial" w:hAnsi="Arial" w:cs="Arial"/>
        </w:rPr>
        <w:t>vietato il ricorso</w:t>
      </w:r>
      <w:r w:rsidRPr="00497697">
        <w:rPr>
          <w:rFonts w:ascii="Arial" w:hAnsi="Arial" w:cs="Arial"/>
        </w:rPr>
        <w:t xml:space="preserve"> a</w:t>
      </w:r>
      <w:r w:rsidR="004F613E" w:rsidRPr="00497697">
        <w:rPr>
          <w:rFonts w:ascii="Arial" w:hAnsi="Arial" w:cs="Arial"/>
        </w:rPr>
        <w:t>l</w:t>
      </w:r>
      <w:r w:rsidRPr="00497697">
        <w:rPr>
          <w:rFonts w:ascii="Arial" w:hAnsi="Arial" w:cs="Arial"/>
        </w:rPr>
        <w:t xml:space="preserve"> cemento a vista per </w:t>
      </w:r>
      <w:r w:rsidR="004F613E" w:rsidRPr="00497697">
        <w:rPr>
          <w:rFonts w:ascii="Arial" w:hAnsi="Arial" w:cs="Arial"/>
        </w:rPr>
        <w:t>la realizzazione delle</w:t>
      </w:r>
      <w:r w:rsidRPr="00497697">
        <w:rPr>
          <w:rFonts w:ascii="Arial" w:hAnsi="Arial" w:cs="Arial"/>
        </w:rPr>
        <w:t xml:space="preserve"> rifiniture</w:t>
      </w:r>
      <w:r w:rsidR="004F613E" w:rsidRPr="00497697">
        <w:rPr>
          <w:rFonts w:ascii="Arial" w:hAnsi="Arial" w:cs="Arial"/>
        </w:rPr>
        <w:t>.</w:t>
      </w:r>
    </w:p>
    <w:p w:rsidR="00F11A3D" w:rsidRPr="00497697" w:rsidRDefault="00007363" w:rsidP="00497697">
      <w:pPr>
        <w:pStyle w:val="Titolo2"/>
        <w:spacing w:after="120" w:line="360" w:lineRule="auto"/>
        <w:jc w:val="center"/>
        <w:rPr>
          <w:rFonts w:ascii="Arial" w:hAnsi="Arial" w:cs="Arial"/>
          <w:b/>
          <w:color w:val="auto"/>
          <w:sz w:val="22"/>
          <w:szCs w:val="22"/>
        </w:rPr>
      </w:pPr>
      <w:bookmarkStart w:id="22" w:name="_Toc468115038"/>
      <w:r w:rsidRPr="00497697">
        <w:rPr>
          <w:rFonts w:ascii="Arial" w:hAnsi="Arial" w:cs="Arial"/>
          <w:b/>
          <w:color w:val="auto"/>
          <w:sz w:val="22"/>
          <w:szCs w:val="22"/>
        </w:rPr>
        <w:t xml:space="preserve">Art. </w:t>
      </w:r>
      <w:r w:rsidR="00450F25" w:rsidRPr="00497697">
        <w:rPr>
          <w:rFonts w:ascii="Arial" w:hAnsi="Arial" w:cs="Arial"/>
          <w:b/>
          <w:color w:val="auto"/>
          <w:sz w:val="22"/>
          <w:szCs w:val="22"/>
        </w:rPr>
        <w:t>2</w:t>
      </w:r>
      <w:r w:rsidR="004F613E" w:rsidRPr="00497697">
        <w:rPr>
          <w:rFonts w:ascii="Arial" w:hAnsi="Arial" w:cs="Arial"/>
          <w:b/>
          <w:color w:val="auto"/>
          <w:sz w:val="22"/>
          <w:szCs w:val="22"/>
        </w:rPr>
        <w:t>2</w:t>
      </w:r>
      <w:r w:rsidRPr="00497697">
        <w:rPr>
          <w:rFonts w:ascii="Arial" w:hAnsi="Arial" w:cs="Arial"/>
          <w:b/>
          <w:color w:val="auto"/>
          <w:sz w:val="22"/>
          <w:szCs w:val="22"/>
        </w:rPr>
        <w:t xml:space="preserve"> </w:t>
      </w:r>
      <w:r w:rsidR="00F11A3D" w:rsidRPr="00497697">
        <w:rPr>
          <w:rFonts w:ascii="Arial" w:hAnsi="Arial" w:cs="Arial"/>
          <w:b/>
          <w:color w:val="auto"/>
          <w:sz w:val="22"/>
          <w:szCs w:val="22"/>
        </w:rPr>
        <w:t xml:space="preserve">Aggiornamento del </w:t>
      </w:r>
      <w:r w:rsidR="00B83970" w:rsidRPr="00497697">
        <w:rPr>
          <w:rFonts w:ascii="Arial" w:hAnsi="Arial" w:cs="Arial"/>
          <w:b/>
          <w:color w:val="auto"/>
          <w:sz w:val="22"/>
          <w:szCs w:val="22"/>
        </w:rPr>
        <w:t>Piano del Colore e dell’Arredo Urbano</w:t>
      </w:r>
      <w:bookmarkEnd w:id="22"/>
    </w:p>
    <w:p w:rsidR="008B4136" w:rsidRPr="00497697" w:rsidRDefault="008B4136" w:rsidP="00497697">
      <w:pPr>
        <w:spacing w:line="360" w:lineRule="auto"/>
        <w:jc w:val="both"/>
        <w:rPr>
          <w:rFonts w:ascii="Arial" w:hAnsi="Arial" w:cs="Arial"/>
        </w:rPr>
      </w:pPr>
      <w:r w:rsidRPr="00497697">
        <w:rPr>
          <w:rFonts w:ascii="Arial" w:hAnsi="Arial" w:cs="Arial"/>
        </w:rPr>
        <w:t>1.</w:t>
      </w:r>
      <w:r w:rsidRPr="00497697">
        <w:rPr>
          <w:rFonts w:ascii="Arial" w:hAnsi="Arial" w:cs="Arial"/>
        </w:rPr>
        <w:tab/>
        <w:t xml:space="preserve">Il presente </w:t>
      </w:r>
      <w:r w:rsidR="00B83970" w:rsidRPr="00497697">
        <w:rPr>
          <w:rFonts w:ascii="Arial" w:hAnsi="Arial" w:cs="Arial"/>
        </w:rPr>
        <w:t>Piano del Colore e dell’Arredo Urbano</w:t>
      </w:r>
      <w:r w:rsidRPr="00497697">
        <w:rPr>
          <w:rFonts w:ascii="Arial" w:hAnsi="Arial" w:cs="Arial"/>
        </w:rPr>
        <w:t xml:space="preserve"> potrà essere oggetto di modificazioni e revisioni, qualora la pratica applicativa e gli approfondimenti successivi portassero al suo superamento. </w:t>
      </w:r>
    </w:p>
    <w:p w:rsidR="008B4136" w:rsidRPr="00497697" w:rsidRDefault="008B4136" w:rsidP="00497697">
      <w:pPr>
        <w:spacing w:line="360" w:lineRule="auto"/>
        <w:jc w:val="both"/>
        <w:rPr>
          <w:rFonts w:ascii="Arial" w:hAnsi="Arial" w:cs="Arial"/>
        </w:rPr>
      </w:pPr>
      <w:r w:rsidRPr="00497697">
        <w:rPr>
          <w:rFonts w:ascii="Arial" w:hAnsi="Arial" w:cs="Arial"/>
        </w:rPr>
        <w:t>2.</w:t>
      </w:r>
      <w:r w:rsidRPr="00497697">
        <w:rPr>
          <w:rFonts w:ascii="Arial" w:hAnsi="Arial" w:cs="Arial"/>
        </w:rPr>
        <w:tab/>
        <w:t>Le Tavolozz</w:t>
      </w:r>
      <w:r w:rsidR="007E2D7D" w:rsidRPr="00497697">
        <w:rPr>
          <w:rFonts w:ascii="Arial" w:hAnsi="Arial" w:cs="Arial"/>
        </w:rPr>
        <w:t>e</w:t>
      </w:r>
      <w:r w:rsidRPr="00497697">
        <w:rPr>
          <w:rFonts w:ascii="Arial" w:hAnsi="Arial" w:cs="Arial"/>
        </w:rPr>
        <w:t xml:space="preserve"> Colori e le indicazioni riguardanti gli interventi all’interno degli Ambiti del Centro Storico potranno essere revisionati e aggiornati in seguito al reperimento di nuovo materiale e al rilievo di ulteriori tracce di colorazione.</w:t>
      </w:r>
    </w:p>
    <w:sectPr w:rsidR="008B4136" w:rsidRPr="00497697" w:rsidSect="001D49A6">
      <w:headerReference w:type="default" r:id="rId10"/>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0BD" w:rsidRDefault="00F100BD" w:rsidP="00CF72AA">
      <w:pPr>
        <w:spacing w:after="0" w:line="240" w:lineRule="auto"/>
      </w:pPr>
      <w:r>
        <w:separator/>
      </w:r>
    </w:p>
  </w:endnote>
  <w:endnote w:type="continuationSeparator" w:id="0">
    <w:p w:rsidR="00F100BD" w:rsidRDefault="00F100BD" w:rsidP="00CF7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2AA" w:rsidRPr="00CF72AA" w:rsidRDefault="00CF72AA" w:rsidP="001D49A6">
    <w:pPr>
      <w:pStyle w:val="Pidipagina"/>
      <w:spacing w:before="120" w:after="160"/>
      <w:jc w:val="center"/>
      <w:rPr>
        <w:rFonts w:ascii="Tahoma" w:hAnsi="Tahoma" w:cs="Tahoma"/>
        <w:color w:val="404040" w:themeColor="text1" w:themeTint="BF"/>
        <w:sz w:val="20"/>
      </w:rPr>
    </w:pPr>
    <w:r w:rsidRPr="00CF72AA">
      <w:rPr>
        <w:rFonts w:ascii="Tahoma" w:hAnsi="Tahoma" w:cs="Tahoma"/>
        <w:color w:val="404040" w:themeColor="text1" w:themeTint="BF"/>
        <w:sz w:val="20"/>
      </w:rPr>
      <w:t xml:space="preserve">Pag. </w:t>
    </w:r>
    <w:r w:rsidRPr="00CF72AA">
      <w:rPr>
        <w:rFonts w:ascii="Tahoma" w:hAnsi="Tahoma" w:cs="Tahoma"/>
        <w:color w:val="404040" w:themeColor="text1" w:themeTint="BF"/>
        <w:sz w:val="20"/>
      </w:rPr>
      <w:fldChar w:fldCharType="begin"/>
    </w:r>
    <w:r w:rsidRPr="00CF72AA">
      <w:rPr>
        <w:rFonts w:ascii="Tahoma" w:hAnsi="Tahoma" w:cs="Tahoma"/>
        <w:color w:val="404040" w:themeColor="text1" w:themeTint="BF"/>
        <w:sz w:val="20"/>
      </w:rPr>
      <w:instrText>PAGE  \* Arabic  \* MERGEFORMAT</w:instrText>
    </w:r>
    <w:r w:rsidRPr="00CF72AA">
      <w:rPr>
        <w:rFonts w:ascii="Tahoma" w:hAnsi="Tahoma" w:cs="Tahoma"/>
        <w:color w:val="404040" w:themeColor="text1" w:themeTint="BF"/>
        <w:sz w:val="20"/>
      </w:rPr>
      <w:fldChar w:fldCharType="separate"/>
    </w:r>
    <w:r w:rsidR="00497697">
      <w:rPr>
        <w:rFonts w:ascii="Tahoma" w:hAnsi="Tahoma" w:cs="Tahoma"/>
        <w:noProof/>
        <w:color w:val="404040" w:themeColor="text1" w:themeTint="BF"/>
        <w:sz w:val="20"/>
      </w:rPr>
      <w:t>11</w:t>
    </w:r>
    <w:r w:rsidRPr="00CF72AA">
      <w:rPr>
        <w:rFonts w:ascii="Tahoma" w:hAnsi="Tahoma" w:cs="Tahoma"/>
        <w:color w:val="404040" w:themeColor="text1" w:themeTint="BF"/>
        <w:sz w:val="20"/>
      </w:rPr>
      <w:fldChar w:fldCharType="end"/>
    </w:r>
    <w:r w:rsidRPr="00CF72AA">
      <w:rPr>
        <w:rFonts w:ascii="Tahoma" w:hAnsi="Tahoma" w:cs="Tahoma"/>
        <w:color w:val="404040" w:themeColor="text1" w:themeTint="BF"/>
        <w:sz w:val="20"/>
      </w:rPr>
      <w:t xml:space="preserve"> di </w:t>
    </w:r>
    <w:r w:rsidRPr="00CF72AA">
      <w:rPr>
        <w:rFonts w:ascii="Tahoma" w:hAnsi="Tahoma" w:cs="Tahoma"/>
        <w:color w:val="404040" w:themeColor="text1" w:themeTint="BF"/>
        <w:sz w:val="20"/>
      </w:rPr>
      <w:fldChar w:fldCharType="begin"/>
    </w:r>
    <w:r w:rsidRPr="00CF72AA">
      <w:rPr>
        <w:rFonts w:ascii="Tahoma" w:hAnsi="Tahoma" w:cs="Tahoma"/>
        <w:color w:val="404040" w:themeColor="text1" w:themeTint="BF"/>
        <w:sz w:val="20"/>
      </w:rPr>
      <w:instrText>NUMPAGES  \* Arabic  \* MERGEFORMAT</w:instrText>
    </w:r>
    <w:r w:rsidRPr="00CF72AA">
      <w:rPr>
        <w:rFonts w:ascii="Tahoma" w:hAnsi="Tahoma" w:cs="Tahoma"/>
        <w:color w:val="404040" w:themeColor="text1" w:themeTint="BF"/>
        <w:sz w:val="20"/>
      </w:rPr>
      <w:fldChar w:fldCharType="separate"/>
    </w:r>
    <w:r w:rsidR="00497697">
      <w:rPr>
        <w:rFonts w:ascii="Tahoma" w:hAnsi="Tahoma" w:cs="Tahoma"/>
        <w:noProof/>
        <w:color w:val="404040" w:themeColor="text1" w:themeTint="BF"/>
        <w:sz w:val="20"/>
      </w:rPr>
      <w:t>11</w:t>
    </w:r>
    <w:r w:rsidRPr="00CF72AA">
      <w:rPr>
        <w:rFonts w:ascii="Tahoma" w:hAnsi="Tahoma" w:cs="Tahoma"/>
        <w:color w:val="404040" w:themeColor="text1" w:themeTint="BF"/>
        <w:sz w:val="20"/>
      </w:rPr>
      <w:fldChar w:fldCharType="end"/>
    </w:r>
  </w:p>
  <w:p w:rsidR="00CF72AA" w:rsidRPr="00CF72AA" w:rsidRDefault="00CF72AA">
    <w:pPr>
      <w:pStyle w:val="Pidipagina"/>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0BD" w:rsidRDefault="00F100BD" w:rsidP="00CF72AA">
      <w:pPr>
        <w:spacing w:after="0" w:line="240" w:lineRule="auto"/>
      </w:pPr>
      <w:r>
        <w:separator/>
      </w:r>
    </w:p>
  </w:footnote>
  <w:footnote w:type="continuationSeparator" w:id="0">
    <w:p w:rsidR="00F100BD" w:rsidRDefault="00F100BD" w:rsidP="00CF72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2AA" w:rsidRPr="001D49A6" w:rsidRDefault="00CF72AA">
    <w:pPr>
      <w:pStyle w:val="Intestazione"/>
      <w:rPr>
        <w:rFonts w:ascii="Tahoma" w:hAnsi="Tahoma" w:cs="Tahoma"/>
        <w:i/>
        <w:color w:val="404040" w:themeColor="text1" w:themeTint="BF"/>
        <w:sz w:val="20"/>
      </w:rPr>
    </w:pPr>
    <w:r w:rsidRPr="001D49A6">
      <w:rPr>
        <w:rFonts w:ascii="Tahoma" w:hAnsi="Tahoma" w:cs="Tahoma"/>
        <w:i/>
        <w:color w:val="404040" w:themeColor="text1" w:themeTint="BF"/>
        <w:sz w:val="20"/>
      </w:rPr>
      <w:t xml:space="preserve">Comune di Pecco                                                         </w:t>
    </w:r>
    <w:r w:rsidR="00F65197">
      <w:rPr>
        <w:rFonts w:ascii="Tahoma" w:hAnsi="Tahoma" w:cs="Tahoma"/>
        <w:i/>
        <w:color w:val="404040" w:themeColor="text1" w:themeTint="BF"/>
        <w:sz w:val="20"/>
      </w:rPr>
      <w:t xml:space="preserve">                    Piano del Colore e dell’Arredo urbano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6" w:rsidRPr="00F65197" w:rsidRDefault="00F65197" w:rsidP="00F65197">
    <w:pPr>
      <w:pStyle w:val="Intestazione"/>
      <w:rPr>
        <w:rFonts w:ascii="Tahoma" w:hAnsi="Tahoma" w:cs="Tahoma"/>
        <w:i/>
        <w:color w:val="404040" w:themeColor="text1" w:themeTint="BF"/>
        <w:sz w:val="20"/>
      </w:rPr>
    </w:pPr>
    <w:r w:rsidRPr="001D49A6">
      <w:rPr>
        <w:rFonts w:ascii="Tahoma" w:hAnsi="Tahoma" w:cs="Tahoma"/>
        <w:i/>
        <w:color w:val="404040" w:themeColor="text1" w:themeTint="BF"/>
        <w:sz w:val="20"/>
      </w:rPr>
      <w:t xml:space="preserve">Comune di Pecco                                                         </w:t>
    </w:r>
    <w:r>
      <w:rPr>
        <w:rFonts w:ascii="Tahoma" w:hAnsi="Tahoma" w:cs="Tahoma"/>
        <w:i/>
        <w:color w:val="404040" w:themeColor="text1" w:themeTint="BF"/>
        <w:sz w:val="20"/>
      </w:rPr>
      <w:t xml:space="preserve">                    Piano del Colore e dell’Arredo urbano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80676"/>
    <w:multiLevelType w:val="hybridMultilevel"/>
    <w:tmpl w:val="A62EDC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9FF"/>
    <w:rsid w:val="00007363"/>
    <w:rsid w:val="0002346D"/>
    <w:rsid w:val="000363B2"/>
    <w:rsid w:val="0003657B"/>
    <w:rsid w:val="00075557"/>
    <w:rsid w:val="000D26CD"/>
    <w:rsid w:val="000F0DCF"/>
    <w:rsid w:val="000F1063"/>
    <w:rsid w:val="00121936"/>
    <w:rsid w:val="00141FB2"/>
    <w:rsid w:val="001760CD"/>
    <w:rsid w:val="00192F8C"/>
    <w:rsid w:val="001A1FE7"/>
    <w:rsid w:val="001C1AC7"/>
    <w:rsid w:val="001C624F"/>
    <w:rsid w:val="001D49A6"/>
    <w:rsid w:val="001F65C7"/>
    <w:rsid w:val="002448AF"/>
    <w:rsid w:val="00247DE1"/>
    <w:rsid w:val="003235A7"/>
    <w:rsid w:val="00324540"/>
    <w:rsid w:val="00364A0D"/>
    <w:rsid w:val="00392BE3"/>
    <w:rsid w:val="003F6BCB"/>
    <w:rsid w:val="00402C5F"/>
    <w:rsid w:val="00404E12"/>
    <w:rsid w:val="00414EC6"/>
    <w:rsid w:val="00450F25"/>
    <w:rsid w:val="00470108"/>
    <w:rsid w:val="004779FA"/>
    <w:rsid w:val="00483BAA"/>
    <w:rsid w:val="004840A1"/>
    <w:rsid w:val="00497697"/>
    <w:rsid w:val="004A623A"/>
    <w:rsid w:val="004E757E"/>
    <w:rsid w:val="004F613E"/>
    <w:rsid w:val="00520664"/>
    <w:rsid w:val="0052522C"/>
    <w:rsid w:val="00543998"/>
    <w:rsid w:val="005B4BC2"/>
    <w:rsid w:val="005D3A69"/>
    <w:rsid w:val="005E704A"/>
    <w:rsid w:val="00600F3D"/>
    <w:rsid w:val="00635628"/>
    <w:rsid w:val="00645BDC"/>
    <w:rsid w:val="006571F8"/>
    <w:rsid w:val="006C6065"/>
    <w:rsid w:val="006D55D0"/>
    <w:rsid w:val="00710312"/>
    <w:rsid w:val="00746877"/>
    <w:rsid w:val="00762875"/>
    <w:rsid w:val="007B060A"/>
    <w:rsid w:val="007C71F2"/>
    <w:rsid w:val="007D081B"/>
    <w:rsid w:val="007E0F4E"/>
    <w:rsid w:val="007E2D7D"/>
    <w:rsid w:val="0081155C"/>
    <w:rsid w:val="00826243"/>
    <w:rsid w:val="00860CD0"/>
    <w:rsid w:val="008A677D"/>
    <w:rsid w:val="008A70B2"/>
    <w:rsid w:val="008B4136"/>
    <w:rsid w:val="008C3E20"/>
    <w:rsid w:val="008D50CD"/>
    <w:rsid w:val="008F4934"/>
    <w:rsid w:val="009019AD"/>
    <w:rsid w:val="00901C78"/>
    <w:rsid w:val="00943A7D"/>
    <w:rsid w:val="009654D7"/>
    <w:rsid w:val="00980968"/>
    <w:rsid w:val="00997856"/>
    <w:rsid w:val="009B6656"/>
    <w:rsid w:val="009D4E86"/>
    <w:rsid w:val="009E5DBC"/>
    <w:rsid w:val="009F12E8"/>
    <w:rsid w:val="009F6F50"/>
    <w:rsid w:val="00A22967"/>
    <w:rsid w:val="00A37DCA"/>
    <w:rsid w:val="00A42A52"/>
    <w:rsid w:val="00A658C3"/>
    <w:rsid w:val="00A90B66"/>
    <w:rsid w:val="00AA1DDF"/>
    <w:rsid w:val="00AA328A"/>
    <w:rsid w:val="00AE5FAA"/>
    <w:rsid w:val="00B50DC1"/>
    <w:rsid w:val="00B51B68"/>
    <w:rsid w:val="00B83970"/>
    <w:rsid w:val="00B93A7E"/>
    <w:rsid w:val="00BC6233"/>
    <w:rsid w:val="00BF6998"/>
    <w:rsid w:val="00C75906"/>
    <w:rsid w:val="00CC4AF8"/>
    <w:rsid w:val="00CC7456"/>
    <w:rsid w:val="00CD6730"/>
    <w:rsid w:val="00CF4D3C"/>
    <w:rsid w:val="00CF72AA"/>
    <w:rsid w:val="00D00773"/>
    <w:rsid w:val="00D070BD"/>
    <w:rsid w:val="00DC39FF"/>
    <w:rsid w:val="00DE103C"/>
    <w:rsid w:val="00E00DD2"/>
    <w:rsid w:val="00E8047A"/>
    <w:rsid w:val="00E80CB0"/>
    <w:rsid w:val="00E820A7"/>
    <w:rsid w:val="00E93392"/>
    <w:rsid w:val="00E97FD7"/>
    <w:rsid w:val="00EA0B93"/>
    <w:rsid w:val="00EB2614"/>
    <w:rsid w:val="00EC0F31"/>
    <w:rsid w:val="00EC7731"/>
    <w:rsid w:val="00ED1B8D"/>
    <w:rsid w:val="00ED3B1D"/>
    <w:rsid w:val="00ED6A6A"/>
    <w:rsid w:val="00EE5A7F"/>
    <w:rsid w:val="00F100BD"/>
    <w:rsid w:val="00F11A3D"/>
    <w:rsid w:val="00F223D0"/>
    <w:rsid w:val="00F274F3"/>
    <w:rsid w:val="00F51F27"/>
    <w:rsid w:val="00F65197"/>
    <w:rsid w:val="00F90EF7"/>
    <w:rsid w:val="00FD2F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1063"/>
  </w:style>
  <w:style w:type="paragraph" w:styleId="Titolo1">
    <w:name w:val="heading 1"/>
    <w:basedOn w:val="Normale"/>
    <w:next w:val="Normale"/>
    <w:link w:val="Titolo1Carattere"/>
    <w:uiPriority w:val="9"/>
    <w:qFormat/>
    <w:rsid w:val="00483B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11A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497697"/>
    <w:pPr>
      <w:keepNext/>
      <w:keepLines/>
      <w:spacing w:before="200" w:after="0"/>
      <w:outlineLvl w:val="2"/>
    </w:pPr>
    <w:rPr>
      <w:rFonts w:asciiTheme="majorHAnsi" w:eastAsiaTheme="majorEastAsia" w:hAnsiTheme="majorHAnsi" w:cstheme="majorBidi"/>
      <w:b/>
      <w:b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1A3D"/>
    <w:pPr>
      <w:ind w:left="720"/>
      <w:contextualSpacing/>
    </w:pPr>
  </w:style>
  <w:style w:type="character" w:customStyle="1" w:styleId="Titolo2Carattere">
    <w:name w:val="Titolo 2 Carattere"/>
    <w:basedOn w:val="Carpredefinitoparagrafo"/>
    <w:link w:val="Titolo2"/>
    <w:uiPriority w:val="9"/>
    <w:rsid w:val="00F11A3D"/>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483BAA"/>
    <w:rPr>
      <w:rFonts w:asciiTheme="majorHAnsi" w:eastAsiaTheme="majorEastAsia" w:hAnsiTheme="majorHAnsi" w:cstheme="majorBidi"/>
      <w:color w:val="2E74B5" w:themeColor="accent1" w:themeShade="BF"/>
      <w:sz w:val="32"/>
      <w:szCs w:val="32"/>
    </w:rPr>
  </w:style>
  <w:style w:type="paragraph" w:customStyle="1" w:styleId="Contenutocornice">
    <w:name w:val="Contenuto cornice"/>
    <w:basedOn w:val="Normale"/>
    <w:qFormat/>
    <w:rsid w:val="00483BAA"/>
  </w:style>
  <w:style w:type="paragraph" w:styleId="Titolosommario">
    <w:name w:val="TOC Heading"/>
    <w:basedOn w:val="Titolo1"/>
    <w:next w:val="Normale"/>
    <w:uiPriority w:val="39"/>
    <w:unhideWhenUsed/>
    <w:qFormat/>
    <w:rsid w:val="00CC4AF8"/>
    <w:pPr>
      <w:outlineLvl w:val="9"/>
    </w:pPr>
    <w:rPr>
      <w:lang w:eastAsia="it-IT"/>
    </w:rPr>
  </w:style>
  <w:style w:type="paragraph" w:styleId="Sommario2">
    <w:name w:val="toc 2"/>
    <w:basedOn w:val="Normale"/>
    <w:next w:val="Normale"/>
    <w:autoRedefine/>
    <w:uiPriority w:val="39"/>
    <w:unhideWhenUsed/>
    <w:rsid w:val="00CC4AF8"/>
    <w:pPr>
      <w:spacing w:after="100"/>
      <w:ind w:left="220"/>
    </w:pPr>
  </w:style>
  <w:style w:type="character" w:styleId="Collegamentoipertestuale">
    <w:name w:val="Hyperlink"/>
    <w:basedOn w:val="Carpredefinitoparagrafo"/>
    <w:uiPriority w:val="99"/>
    <w:unhideWhenUsed/>
    <w:rsid w:val="00CC4AF8"/>
    <w:rPr>
      <w:color w:val="0563C1" w:themeColor="hyperlink"/>
      <w:u w:val="single"/>
    </w:rPr>
  </w:style>
  <w:style w:type="paragraph" w:styleId="Intestazione">
    <w:name w:val="header"/>
    <w:basedOn w:val="Normale"/>
    <w:link w:val="IntestazioneCarattere"/>
    <w:uiPriority w:val="99"/>
    <w:unhideWhenUsed/>
    <w:rsid w:val="00CF72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72AA"/>
  </w:style>
  <w:style w:type="paragraph" w:styleId="Pidipagina">
    <w:name w:val="footer"/>
    <w:basedOn w:val="Normale"/>
    <w:link w:val="PidipaginaCarattere"/>
    <w:uiPriority w:val="99"/>
    <w:unhideWhenUsed/>
    <w:rsid w:val="00CF72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72AA"/>
  </w:style>
  <w:style w:type="paragraph" w:styleId="Testofumetto">
    <w:name w:val="Balloon Text"/>
    <w:basedOn w:val="Normale"/>
    <w:link w:val="TestofumettoCarattere"/>
    <w:uiPriority w:val="99"/>
    <w:semiHidden/>
    <w:unhideWhenUsed/>
    <w:rsid w:val="004976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7697"/>
    <w:rPr>
      <w:rFonts w:ascii="Tahoma" w:hAnsi="Tahoma" w:cs="Tahoma"/>
      <w:sz w:val="16"/>
      <w:szCs w:val="16"/>
    </w:rPr>
  </w:style>
  <w:style w:type="character" w:customStyle="1" w:styleId="Titolo3Carattere">
    <w:name w:val="Titolo 3 Carattere"/>
    <w:basedOn w:val="Carpredefinitoparagrafo"/>
    <w:link w:val="Titolo3"/>
    <w:uiPriority w:val="9"/>
    <w:semiHidden/>
    <w:rsid w:val="00497697"/>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1063"/>
  </w:style>
  <w:style w:type="paragraph" w:styleId="Titolo1">
    <w:name w:val="heading 1"/>
    <w:basedOn w:val="Normale"/>
    <w:next w:val="Normale"/>
    <w:link w:val="Titolo1Carattere"/>
    <w:uiPriority w:val="9"/>
    <w:qFormat/>
    <w:rsid w:val="00483B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11A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497697"/>
    <w:pPr>
      <w:keepNext/>
      <w:keepLines/>
      <w:spacing w:before="200" w:after="0"/>
      <w:outlineLvl w:val="2"/>
    </w:pPr>
    <w:rPr>
      <w:rFonts w:asciiTheme="majorHAnsi" w:eastAsiaTheme="majorEastAsia" w:hAnsiTheme="majorHAnsi" w:cstheme="majorBidi"/>
      <w:b/>
      <w:b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1A3D"/>
    <w:pPr>
      <w:ind w:left="720"/>
      <w:contextualSpacing/>
    </w:pPr>
  </w:style>
  <w:style w:type="character" w:customStyle="1" w:styleId="Titolo2Carattere">
    <w:name w:val="Titolo 2 Carattere"/>
    <w:basedOn w:val="Carpredefinitoparagrafo"/>
    <w:link w:val="Titolo2"/>
    <w:uiPriority w:val="9"/>
    <w:rsid w:val="00F11A3D"/>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483BAA"/>
    <w:rPr>
      <w:rFonts w:asciiTheme="majorHAnsi" w:eastAsiaTheme="majorEastAsia" w:hAnsiTheme="majorHAnsi" w:cstheme="majorBidi"/>
      <w:color w:val="2E74B5" w:themeColor="accent1" w:themeShade="BF"/>
      <w:sz w:val="32"/>
      <w:szCs w:val="32"/>
    </w:rPr>
  </w:style>
  <w:style w:type="paragraph" w:customStyle="1" w:styleId="Contenutocornice">
    <w:name w:val="Contenuto cornice"/>
    <w:basedOn w:val="Normale"/>
    <w:qFormat/>
    <w:rsid w:val="00483BAA"/>
  </w:style>
  <w:style w:type="paragraph" w:styleId="Titolosommario">
    <w:name w:val="TOC Heading"/>
    <w:basedOn w:val="Titolo1"/>
    <w:next w:val="Normale"/>
    <w:uiPriority w:val="39"/>
    <w:unhideWhenUsed/>
    <w:qFormat/>
    <w:rsid w:val="00CC4AF8"/>
    <w:pPr>
      <w:outlineLvl w:val="9"/>
    </w:pPr>
    <w:rPr>
      <w:lang w:eastAsia="it-IT"/>
    </w:rPr>
  </w:style>
  <w:style w:type="paragraph" w:styleId="Sommario2">
    <w:name w:val="toc 2"/>
    <w:basedOn w:val="Normale"/>
    <w:next w:val="Normale"/>
    <w:autoRedefine/>
    <w:uiPriority w:val="39"/>
    <w:unhideWhenUsed/>
    <w:rsid w:val="00CC4AF8"/>
    <w:pPr>
      <w:spacing w:after="100"/>
      <w:ind w:left="220"/>
    </w:pPr>
  </w:style>
  <w:style w:type="character" w:styleId="Collegamentoipertestuale">
    <w:name w:val="Hyperlink"/>
    <w:basedOn w:val="Carpredefinitoparagrafo"/>
    <w:uiPriority w:val="99"/>
    <w:unhideWhenUsed/>
    <w:rsid w:val="00CC4AF8"/>
    <w:rPr>
      <w:color w:val="0563C1" w:themeColor="hyperlink"/>
      <w:u w:val="single"/>
    </w:rPr>
  </w:style>
  <w:style w:type="paragraph" w:styleId="Intestazione">
    <w:name w:val="header"/>
    <w:basedOn w:val="Normale"/>
    <w:link w:val="IntestazioneCarattere"/>
    <w:uiPriority w:val="99"/>
    <w:unhideWhenUsed/>
    <w:rsid w:val="00CF72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72AA"/>
  </w:style>
  <w:style w:type="paragraph" w:styleId="Pidipagina">
    <w:name w:val="footer"/>
    <w:basedOn w:val="Normale"/>
    <w:link w:val="PidipaginaCarattere"/>
    <w:uiPriority w:val="99"/>
    <w:unhideWhenUsed/>
    <w:rsid w:val="00CF72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72AA"/>
  </w:style>
  <w:style w:type="paragraph" w:styleId="Testofumetto">
    <w:name w:val="Balloon Text"/>
    <w:basedOn w:val="Normale"/>
    <w:link w:val="TestofumettoCarattere"/>
    <w:uiPriority w:val="99"/>
    <w:semiHidden/>
    <w:unhideWhenUsed/>
    <w:rsid w:val="004976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7697"/>
    <w:rPr>
      <w:rFonts w:ascii="Tahoma" w:hAnsi="Tahoma" w:cs="Tahoma"/>
      <w:sz w:val="16"/>
      <w:szCs w:val="16"/>
    </w:rPr>
  </w:style>
  <w:style w:type="character" w:customStyle="1" w:styleId="Titolo3Carattere">
    <w:name w:val="Titolo 3 Carattere"/>
    <w:basedOn w:val="Carpredefinitoparagrafo"/>
    <w:link w:val="Titolo3"/>
    <w:uiPriority w:val="9"/>
    <w:semiHidden/>
    <w:rsid w:val="00497697"/>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395723">
      <w:bodyDiv w:val="1"/>
      <w:marLeft w:val="0"/>
      <w:marRight w:val="0"/>
      <w:marTop w:val="0"/>
      <w:marBottom w:val="0"/>
      <w:divBdr>
        <w:top w:val="none" w:sz="0" w:space="0" w:color="auto"/>
        <w:left w:val="none" w:sz="0" w:space="0" w:color="auto"/>
        <w:bottom w:val="none" w:sz="0" w:space="0" w:color="auto"/>
        <w:right w:val="none" w:sz="0" w:space="0" w:color="auto"/>
      </w:divBdr>
    </w:div>
    <w:div w:id="178422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11B83-98F8-48BB-B864-5EB5820A1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11</Pages>
  <Words>3524</Words>
  <Characters>20090</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SERE</cp:lastModifiedBy>
  <cp:revision>104</cp:revision>
  <cp:lastPrinted>2016-10-17T15:32:00Z</cp:lastPrinted>
  <dcterms:created xsi:type="dcterms:W3CDTF">2016-10-13T14:41:00Z</dcterms:created>
  <dcterms:modified xsi:type="dcterms:W3CDTF">2016-11-29T14:00:00Z</dcterms:modified>
</cp:coreProperties>
</file>